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1F341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F341D" w:rsidRDefault="00D9197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F341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F341D" w:rsidRDefault="00D91975">
            <w:pPr>
              <w:pStyle w:val="ConsPlusTitlePage0"/>
              <w:jc w:val="center"/>
            </w:pPr>
            <w:r>
              <w:rPr>
                <w:sz w:val="48"/>
              </w:rPr>
              <w:t>Постановление Правительства Мурманской области от 09.07.2020 N 499-ПП</w:t>
            </w:r>
            <w:r>
              <w:rPr>
                <w:sz w:val="48"/>
              </w:rPr>
              <w:br/>
              <w:t>(ред. от 22.01.2025)</w:t>
            </w:r>
            <w:r>
              <w:rPr>
                <w:sz w:val="48"/>
              </w:rPr>
              <w:br/>
              <w:t>"Об утверждении Порядка предоставления субсидии из областного бюджета общинам коренных малочисленных народов Севера Мурманской области"</w:t>
            </w:r>
          </w:p>
        </w:tc>
      </w:tr>
      <w:tr w:rsidR="001F341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F341D" w:rsidRDefault="00D91975">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17.09.2025</w:t>
            </w:r>
            <w:r>
              <w:rPr>
                <w:sz w:val="28"/>
              </w:rPr>
              <w:br/>
              <w:t> </w:t>
            </w:r>
          </w:p>
        </w:tc>
      </w:tr>
    </w:tbl>
    <w:p w:rsidR="001F341D" w:rsidRDefault="001F341D">
      <w:pPr>
        <w:pStyle w:val="ConsPlusNormal0"/>
        <w:sectPr w:rsidR="001F341D">
          <w:pgSz w:w="11906" w:h="16838"/>
          <w:pgMar w:top="841" w:right="595" w:bottom="841" w:left="595" w:header="0" w:footer="0" w:gutter="0"/>
          <w:cols w:space="720"/>
          <w:titlePg/>
        </w:sectPr>
      </w:pPr>
    </w:p>
    <w:p w:rsidR="001F341D" w:rsidRDefault="001F341D">
      <w:pPr>
        <w:pStyle w:val="ConsPlusNormal0"/>
        <w:jc w:val="both"/>
        <w:outlineLvl w:val="0"/>
      </w:pPr>
    </w:p>
    <w:p w:rsidR="001F341D" w:rsidRDefault="00D91975">
      <w:pPr>
        <w:pStyle w:val="ConsPlusTitle0"/>
        <w:jc w:val="center"/>
        <w:outlineLvl w:val="0"/>
      </w:pPr>
      <w:r>
        <w:t>ПРАВИТЕЛЬСТВО МУРМАНСКОЙ ОБЛАСТИ</w:t>
      </w:r>
    </w:p>
    <w:p w:rsidR="001F341D" w:rsidRDefault="001F341D">
      <w:pPr>
        <w:pStyle w:val="ConsPlusTitle0"/>
        <w:jc w:val="center"/>
      </w:pPr>
    </w:p>
    <w:p w:rsidR="001F341D" w:rsidRDefault="00D91975">
      <w:pPr>
        <w:pStyle w:val="ConsPlusTitle0"/>
        <w:jc w:val="center"/>
      </w:pPr>
      <w:r>
        <w:t>ПОСТАНОВЛЕНИЕ</w:t>
      </w:r>
    </w:p>
    <w:p w:rsidR="001F341D" w:rsidRDefault="00D91975">
      <w:pPr>
        <w:pStyle w:val="ConsPlusTitle0"/>
        <w:jc w:val="center"/>
      </w:pPr>
      <w:r>
        <w:t>от 9 июля 2020 г. N 499-ПП</w:t>
      </w:r>
    </w:p>
    <w:p w:rsidR="001F341D" w:rsidRDefault="001F341D">
      <w:pPr>
        <w:pStyle w:val="ConsPlusTitle0"/>
        <w:jc w:val="center"/>
      </w:pPr>
    </w:p>
    <w:p w:rsidR="001F341D" w:rsidRDefault="00D91975">
      <w:pPr>
        <w:pStyle w:val="ConsPlusTitle0"/>
        <w:jc w:val="center"/>
      </w:pPr>
      <w:r>
        <w:t>ОБ УТВЕРЖДЕНИИ ПОРЯДКА ПРЕДОСТАВЛЕНИЯ СУБСИДИИ ИЗ ОБЛАСТНОГО</w:t>
      </w:r>
    </w:p>
    <w:p w:rsidR="001F341D" w:rsidRDefault="00D91975">
      <w:pPr>
        <w:pStyle w:val="ConsPlusTitle0"/>
        <w:jc w:val="center"/>
      </w:pPr>
      <w:r>
        <w:t>БЮДЖЕТА ОБЩИНАМ КОРЕННЫХ МАЛОЧИСЛЕННЫХ НАРОДОВ СЕВЕРА</w:t>
      </w:r>
    </w:p>
    <w:p w:rsidR="001F341D" w:rsidRDefault="00D91975">
      <w:pPr>
        <w:pStyle w:val="ConsPlusTitle0"/>
        <w:jc w:val="center"/>
      </w:pPr>
      <w:r>
        <w:t>МУРМАНСКОЙ ОБЛАСТИ</w:t>
      </w:r>
    </w:p>
    <w:p w:rsidR="001F341D" w:rsidRDefault="001F34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F34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41D" w:rsidRDefault="001F34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F341D" w:rsidRDefault="001F34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F341D" w:rsidRDefault="00D91975">
            <w:pPr>
              <w:pStyle w:val="ConsPlusNormal0"/>
              <w:jc w:val="center"/>
            </w:pPr>
            <w:r>
              <w:rPr>
                <w:color w:val="392C69"/>
              </w:rPr>
              <w:t>Список изменяющих документов</w:t>
            </w:r>
          </w:p>
          <w:p w:rsidR="001F341D" w:rsidRDefault="00D91975">
            <w:pPr>
              <w:pStyle w:val="ConsPlusNormal0"/>
              <w:jc w:val="center"/>
            </w:pPr>
            <w:r>
              <w:rPr>
                <w:color w:val="392C69"/>
              </w:rPr>
              <w:t>(в ред. Постановлений Правительства Мурманской области</w:t>
            </w:r>
          </w:p>
          <w:p w:rsidR="001F341D" w:rsidRDefault="00D91975">
            <w:pPr>
              <w:pStyle w:val="ConsPlusNormal0"/>
              <w:jc w:val="center"/>
            </w:pPr>
            <w:r>
              <w:rPr>
                <w:color w:val="392C69"/>
              </w:rPr>
              <w:t>от 28.06.2021 N 411-ПП, от 27.01.2022 N 42-ПП, от 21.07.2022 N 574-ПП,</w:t>
            </w:r>
          </w:p>
          <w:p w:rsidR="001F341D" w:rsidRDefault="00D91975">
            <w:pPr>
              <w:pStyle w:val="ConsPlusNormal0"/>
              <w:jc w:val="center"/>
            </w:pPr>
            <w:r>
              <w:rPr>
                <w:color w:val="392C69"/>
              </w:rPr>
              <w:t>от 06.02.2023 N 86-ПП, от 22.01.2025 N 30-ПП)</w:t>
            </w:r>
          </w:p>
        </w:tc>
        <w:tc>
          <w:tcPr>
            <w:tcW w:w="113" w:type="dxa"/>
            <w:tcBorders>
              <w:top w:val="nil"/>
              <w:left w:val="nil"/>
              <w:bottom w:val="nil"/>
              <w:right w:val="nil"/>
            </w:tcBorders>
            <w:shd w:val="clear" w:color="auto" w:fill="F4F3F8"/>
            <w:tcMar>
              <w:top w:w="0" w:type="dxa"/>
              <w:left w:w="0" w:type="dxa"/>
              <w:bottom w:w="0" w:type="dxa"/>
              <w:right w:w="0" w:type="dxa"/>
            </w:tcMar>
          </w:tcPr>
          <w:p w:rsidR="001F341D" w:rsidRDefault="001F341D">
            <w:pPr>
              <w:pStyle w:val="ConsPlusNormal0"/>
            </w:pPr>
          </w:p>
        </w:tc>
      </w:tr>
    </w:tbl>
    <w:p w:rsidR="001F341D" w:rsidRDefault="001F341D">
      <w:pPr>
        <w:pStyle w:val="ConsPlusNormal0"/>
        <w:jc w:val="both"/>
      </w:pPr>
    </w:p>
    <w:p w:rsidR="001F341D" w:rsidRDefault="00D91975">
      <w:pPr>
        <w:pStyle w:val="ConsPlusNormal0"/>
        <w:ind w:firstLine="540"/>
        <w:jc w:val="both"/>
      </w:pPr>
      <w:r>
        <w:t>В целях реализации постановления Правительства Российской Федерации от 29.12.2016</w:t>
      </w:r>
      <w:r>
        <w:t xml:space="preserve"> N 1532 "Об утверждении государственной программы Российской Федерации "Реализация государственной национальной политики", постановления Правительства Мурманской области от 30.11.2016 N 596-ПП "О плане мероприятий по реализации в 2016 - 2025 годах Концепци</w:t>
      </w:r>
      <w:r>
        <w:t>и устойчивого развития коренных малочисленных народов Севера, Сибири и Дальнего Востока Российской Федерации в Мурманской области", в соответствии с пунктом 2 статьи 78.1 Бюджетного кодекса Российской Федерацией, Федеральным законом от 12.01.1996 N 7-ФЗ "О</w:t>
      </w:r>
      <w:r>
        <w:t xml:space="preserve"> некоммерческих организациях",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w:t>
      </w:r>
      <w:r>
        <w:t>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w:t>
      </w:r>
      <w:r>
        <w:t xml:space="preserve"> грантов в форме субсидий", Законом Мурманской области от 30.06.2008 N 984-01-ЗМО "О государственной поддержке коренных малочисленных народов Севера в Мурманской области, осуществляющих виды традиционной хозяйственной деятельности" Правительство Мурманской</w:t>
      </w:r>
      <w:r>
        <w:t xml:space="preserve"> области постановляет:</w:t>
      </w:r>
    </w:p>
    <w:p w:rsidR="001F341D" w:rsidRDefault="00D91975">
      <w:pPr>
        <w:pStyle w:val="ConsPlusNormal0"/>
        <w:jc w:val="both"/>
      </w:pPr>
      <w:r>
        <w:t>(преамбула в ред. Постановления Правительства Мурманской области от 22.01.2025 N 30-ПП)</w:t>
      </w:r>
    </w:p>
    <w:p w:rsidR="001F341D" w:rsidRDefault="00D91975">
      <w:pPr>
        <w:pStyle w:val="ConsPlusNormal0"/>
        <w:spacing w:before="240"/>
        <w:ind w:firstLine="540"/>
        <w:jc w:val="both"/>
      </w:pPr>
      <w:r>
        <w:t xml:space="preserve">1. Утвердить прилагаемый </w:t>
      </w:r>
      <w:hyperlink w:anchor="P43" w:tooltip="ПОРЯДОК">
        <w:r>
          <w:rPr>
            <w:color w:val="0000FF"/>
          </w:rPr>
          <w:t>Порядок</w:t>
        </w:r>
      </w:hyperlink>
      <w:r>
        <w:t xml:space="preserve"> предоставления субсидии из областного бюджета общинам коренных малочисленных народов Севера Мурманской области.</w:t>
      </w:r>
    </w:p>
    <w:p w:rsidR="001F341D" w:rsidRDefault="00D91975">
      <w:pPr>
        <w:pStyle w:val="ConsPlusNormal0"/>
        <w:spacing w:before="240"/>
        <w:ind w:firstLine="540"/>
        <w:jc w:val="both"/>
      </w:pPr>
      <w:r>
        <w:t>2. Утратил силу. - Постановление Правительства Мурманской области от 28.06.2021 N 411-ПП.</w:t>
      </w:r>
    </w:p>
    <w:p w:rsidR="001F341D" w:rsidRDefault="00D91975">
      <w:pPr>
        <w:pStyle w:val="ConsPlusNormal0"/>
        <w:spacing w:before="240"/>
        <w:ind w:firstLine="540"/>
        <w:jc w:val="both"/>
      </w:pPr>
      <w:r>
        <w:t>3. Признать утратившими силу:</w:t>
      </w:r>
    </w:p>
    <w:p w:rsidR="001F341D" w:rsidRDefault="00D91975">
      <w:pPr>
        <w:pStyle w:val="ConsPlusNormal0"/>
        <w:spacing w:before="240"/>
        <w:ind w:firstLine="540"/>
        <w:jc w:val="both"/>
      </w:pPr>
      <w:r>
        <w:t>- постановление Правите</w:t>
      </w:r>
      <w:r>
        <w:t>льства Мурманской области от 12.04.2012 N 160-ПП "О Порядке определения объема и предоставления субсидий из областного бюджета общинам коренных малочисленных народов Севера Мурманской области";</w:t>
      </w:r>
    </w:p>
    <w:p w:rsidR="001F341D" w:rsidRDefault="00D91975">
      <w:pPr>
        <w:pStyle w:val="ConsPlusNormal0"/>
        <w:spacing w:before="240"/>
        <w:ind w:firstLine="540"/>
        <w:jc w:val="both"/>
      </w:pPr>
      <w:r>
        <w:t>- постановление Правительства Мурманской области от 29.11.2012</w:t>
      </w:r>
      <w:r>
        <w:t xml:space="preserve"> N 597-ПП "О внесении </w:t>
      </w:r>
      <w:r>
        <w:lastRenderedPageBreak/>
        <w:t>изменений в Порядок предоставления субсидий из областного бюджета общинам коренных малочисленных народов Севера Мурманской области";</w:t>
      </w:r>
    </w:p>
    <w:p w:rsidR="001F341D" w:rsidRDefault="00D91975">
      <w:pPr>
        <w:pStyle w:val="ConsPlusNormal0"/>
        <w:spacing w:before="240"/>
        <w:ind w:firstLine="540"/>
        <w:jc w:val="both"/>
      </w:pPr>
      <w:r>
        <w:t>- постановление Правительства Мурманской области от 05.04.2013 N 154-ПП "О внесении изменений в Поряд</w:t>
      </w:r>
      <w:r>
        <w:t>ок предоставления субсидий из областного бюджета общинам коренных малочисленных народов Севера Мурманской области";</w:t>
      </w:r>
    </w:p>
    <w:p w:rsidR="001F341D" w:rsidRDefault="00D91975">
      <w:pPr>
        <w:pStyle w:val="ConsPlusNormal0"/>
        <w:spacing w:before="240"/>
        <w:ind w:firstLine="540"/>
        <w:jc w:val="both"/>
      </w:pPr>
      <w:r>
        <w:t>- постановление Правительства Мурманской области от 09.04.2014 N 181-ПП "О внесении изменений в Порядок предоставления субсидий из областног</w:t>
      </w:r>
      <w:r>
        <w:t>о бюджета общинам коренных малочисленных народов Севера Мурманской области";</w:t>
      </w:r>
    </w:p>
    <w:p w:rsidR="001F341D" w:rsidRDefault="00D91975">
      <w:pPr>
        <w:pStyle w:val="ConsPlusNormal0"/>
        <w:spacing w:before="240"/>
        <w:ind w:firstLine="540"/>
        <w:jc w:val="both"/>
      </w:pPr>
      <w:r>
        <w:t>- постановление Правительства Мурманской области от 11.11.2015 N 503-ПП "О внесении изменений в Порядок предоставления субсидий из областного бюджета общинам коренных малочисленны</w:t>
      </w:r>
      <w:r>
        <w:t>х народов Севера Мурманской области";</w:t>
      </w:r>
    </w:p>
    <w:p w:rsidR="001F341D" w:rsidRDefault="00D91975">
      <w:pPr>
        <w:pStyle w:val="ConsPlusNormal0"/>
        <w:spacing w:before="240"/>
        <w:ind w:firstLine="540"/>
        <w:jc w:val="both"/>
      </w:pPr>
      <w:r>
        <w:t>- абзац восьмой пункта 1 изменений в некоторые постановления Правительства Мурманской области, прилагаемых к постановлению Правительства Мурманской области от 25.04.2016 N 187-ПП "О внесении изменений в некоторые поста</w:t>
      </w:r>
      <w:r>
        <w:t>новления Правительства Мурманской области";</w:t>
      </w:r>
    </w:p>
    <w:p w:rsidR="001F341D" w:rsidRDefault="00D91975">
      <w:pPr>
        <w:pStyle w:val="ConsPlusNormal0"/>
        <w:spacing w:before="240"/>
        <w:ind w:firstLine="540"/>
        <w:jc w:val="both"/>
      </w:pPr>
      <w:r>
        <w:t xml:space="preserve">- пункт 1 изменений в некоторые постановления Правительства Мурманской области, прилагаемых к постановлению Правительства Мурманской области от 14.03.2017 N 127-ПП "О внесении изменений в некоторые постановления </w:t>
      </w:r>
      <w:r>
        <w:t>Правительства Мурманской области";</w:t>
      </w:r>
    </w:p>
    <w:p w:rsidR="001F341D" w:rsidRDefault="00D91975">
      <w:pPr>
        <w:pStyle w:val="ConsPlusNormal0"/>
        <w:spacing w:before="240"/>
        <w:ind w:firstLine="540"/>
        <w:jc w:val="both"/>
      </w:pPr>
      <w:r>
        <w:t>- постановление Правительства Мурманской области от 24.04.2019 N 177-ПП "О внесении изменений в Порядок определения объема и предоставления субсидий из областного бюджета общинам коренных малочисленных народов Севера Мурм</w:t>
      </w:r>
      <w:r>
        <w:t>анской области";</w:t>
      </w:r>
    </w:p>
    <w:p w:rsidR="001F341D" w:rsidRDefault="00D91975">
      <w:pPr>
        <w:pStyle w:val="ConsPlusNormal0"/>
        <w:spacing w:before="240"/>
        <w:ind w:firstLine="540"/>
        <w:jc w:val="both"/>
      </w:pPr>
      <w:r>
        <w:t>- абзац четвертый пункта 1 изменений в некоторые постановления Правительства Мурманской области, прилагаемых к постановлению Правительства Мурманской области от 20.01.2020 N 8-ПП "О внесении изменений в некоторые постановления Правительств</w:t>
      </w:r>
      <w:r>
        <w:t>а Мурманской области".</w:t>
      </w:r>
    </w:p>
    <w:p w:rsidR="001F341D" w:rsidRDefault="00D91975">
      <w:pPr>
        <w:pStyle w:val="ConsPlusNormal0"/>
        <w:spacing w:before="240"/>
        <w:ind w:firstLine="540"/>
        <w:jc w:val="both"/>
      </w:pPr>
      <w:r>
        <w:t>4. Настоящее постановление вступает в силу с 1 января 2021 года.</w:t>
      </w:r>
    </w:p>
    <w:p w:rsidR="001F341D" w:rsidRDefault="001F341D">
      <w:pPr>
        <w:pStyle w:val="ConsPlusNormal0"/>
        <w:jc w:val="both"/>
      </w:pPr>
    </w:p>
    <w:p w:rsidR="001F341D" w:rsidRDefault="00D91975">
      <w:pPr>
        <w:pStyle w:val="ConsPlusNormal0"/>
        <w:jc w:val="right"/>
      </w:pPr>
      <w:r>
        <w:t>Губернатор</w:t>
      </w:r>
    </w:p>
    <w:p w:rsidR="001F341D" w:rsidRDefault="00D91975">
      <w:pPr>
        <w:pStyle w:val="ConsPlusNormal0"/>
        <w:jc w:val="right"/>
      </w:pPr>
      <w:r>
        <w:t>Мурманской области</w:t>
      </w:r>
    </w:p>
    <w:p w:rsidR="001F341D" w:rsidRDefault="00D91975">
      <w:pPr>
        <w:pStyle w:val="ConsPlusNormal0"/>
        <w:jc w:val="right"/>
      </w:pPr>
      <w:r>
        <w:t>А.В.ЧИБИС</w:t>
      </w: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D91975">
      <w:pPr>
        <w:pStyle w:val="ConsPlusNormal0"/>
        <w:jc w:val="right"/>
        <w:outlineLvl w:val="0"/>
      </w:pPr>
      <w:r>
        <w:t>Утвержден</w:t>
      </w:r>
    </w:p>
    <w:p w:rsidR="001F341D" w:rsidRDefault="00D91975">
      <w:pPr>
        <w:pStyle w:val="ConsPlusNormal0"/>
        <w:jc w:val="right"/>
      </w:pPr>
      <w:r>
        <w:t>постановлением</w:t>
      </w:r>
    </w:p>
    <w:p w:rsidR="001F341D" w:rsidRDefault="00D91975">
      <w:pPr>
        <w:pStyle w:val="ConsPlusNormal0"/>
        <w:jc w:val="right"/>
      </w:pPr>
      <w:r>
        <w:t>Правительства Мурманской области</w:t>
      </w:r>
    </w:p>
    <w:p w:rsidR="001F341D" w:rsidRDefault="00D91975">
      <w:pPr>
        <w:pStyle w:val="ConsPlusNormal0"/>
        <w:jc w:val="right"/>
      </w:pPr>
      <w:r>
        <w:t>от 9 июля 2020 г. N 499-ПП</w:t>
      </w:r>
    </w:p>
    <w:p w:rsidR="001F341D" w:rsidRDefault="001F341D">
      <w:pPr>
        <w:pStyle w:val="ConsPlusNormal0"/>
        <w:jc w:val="both"/>
      </w:pPr>
    </w:p>
    <w:p w:rsidR="001F341D" w:rsidRDefault="00D91975">
      <w:pPr>
        <w:pStyle w:val="ConsPlusTitle0"/>
        <w:jc w:val="center"/>
      </w:pPr>
      <w:bookmarkStart w:id="1" w:name="P43"/>
      <w:bookmarkEnd w:id="1"/>
      <w:r>
        <w:t>ПОРЯДОК</w:t>
      </w:r>
    </w:p>
    <w:p w:rsidR="001F341D" w:rsidRDefault="00D91975">
      <w:pPr>
        <w:pStyle w:val="ConsPlusTitle0"/>
        <w:jc w:val="center"/>
      </w:pPr>
      <w:r>
        <w:lastRenderedPageBreak/>
        <w:t>ПРЕДОСТАВЛЕНИЯ СУБСИДИИ ИЗ ОБЛАСТНОГО БЮДЖЕТА ОБЩИНАМ</w:t>
      </w:r>
    </w:p>
    <w:p w:rsidR="001F341D" w:rsidRDefault="00D91975">
      <w:pPr>
        <w:pStyle w:val="ConsPlusTitle0"/>
        <w:jc w:val="center"/>
      </w:pPr>
      <w:r>
        <w:t>КОРЕННЫХ МАЛОЧИСЛЕННЫХ НАРОДОВ СЕВЕРА МУРМАНСКОЙ ОБЛАСТИ</w:t>
      </w:r>
    </w:p>
    <w:p w:rsidR="001F341D" w:rsidRDefault="001F34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F34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41D" w:rsidRDefault="001F34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F341D" w:rsidRDefault="001F34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F341D" w:rsidRDefault="00D91975">
            <w:pPr>
              <w:pStyle w:val="ConsPlusNormal0"/>
              <w:jc w:val="center"/>
            </w:pPr>
            <w:r>
              <w:rPr>
                <w:color w:val="392C69"/>
              </w:rPr>
              <w:t>Список изменяющих документов</w:t>
            </w:r>
          </w:p>
          <w:p w:rsidR="001F341D" w:rsidRDefault="00D91975">
            <w:pPr>
              <w:pStyle w:val="ConsPlusNormal0"/>
              <w:jc w:val="center"/>
            </w:pPr>
            <w:r>
              <w:rPr>
                <w:color w:val="392C69"/>
              </w:rPr>
              <w:t>(в ред. Постановления Правительства Мурманской области</w:t>
            </w:r>
          </w:p>
          <w:p w:rsidR="001F341D" w:rsidRDefault="00D91975">
            <w:pPr>
              <w:pStyle w:val="ConsPlusNormal0"/>
              <w:jc w:val="center"/>
            </w:pPr>
            <w:r>
              <w:rPr>
                <w:color w:val="392C69"/>
              </w:rPr>
              <w:t>от 22.01.2025 N 30-ПП)</w:t>
            </w:r>
          </w:p>
        </w:tc>
        <w:tc>
          <w:tcPr>
            <w:tcW w:w="113" w:type="dxa"/>
            <w:tcBorders>
              <w:top w:val="nil"/>
              <w:left w:val="nil"/>
              <w:bottom w:val="nil"/>
              <w:right w:val="nil"/>
            </w:tcBorders>
            <w:shd w:val="clear" w:color="auto" w:fill="F4F3F8"/>
            <w:tcMar>
              <w:top w:w="0" w:type="dxa"/>
              <w:left w:w="0" w:type="dxa"/>
              <w:bottom w:w="0" w:type="dxa"/>
              <w:right w:w="0" w:type="dxa"/>
            </w:tcMar>
          </w:tcPr>
          <w:p w:rsidR="001F341D" w:rsidRDefault="001F341D">
            <w:pPr>
              <w:pStyle w:val="ConsPlusNormal0"/>
            </w:pPr>
          </w:p>
        </w:tc>
      </w:tr>
    </w:tbl>
    <w:p w:rsidR="001F341D" w:rsidRDefault="001F341D">
      <w:pPr>
        <w:pStyle w:val="ConsPlusNormal0"/>
        <w:jc w:val="both"/>
      </w:pPr>
    </w:p>
    <w:p w:rsidR="001F341D" w:rsidRDefault="00D91975">
      <w:pPr>
        <w:pStyle w:val="ConsPlusTitle0"/>
        <w:jc w:val="center"/>
        <w:outlineLvl w:val="1"/>
      </w:pPr>
      <w:r>
        <w:t>1. Общие положения</w:t>
      </w:r>
    </w:p>
    <w:p w:rsidR="001F341D" w:rsidRDefault="001F341D">
      <w:pPr>
        <w:pStyle w:val="ConsPlusNormal0"/>
        <w:jc w:val="both"/>
      </w:pPr>
    </w:p>
    <w:p w:rsidR="001F341D" w:rsidRDefault="00D91975">
      <w:pPr>
        <w:pStyle w:val="ConsPlusNormal0"/>
        <w:ind w:firstLine="540"/>
        <w:jc w:val="both"/>
      </w:pPr>
      <w:r>
        <w:t>1.1. Настоящий Порядок разработан в соответствии со статьей 78.1 Бюджетного кодекса Российской Федерации и определяет цели, условия, порядок предоставления субсидии из областного бюджета семейным (родовым) и территориально-соседским общинам коренных малочи</w:t>
      </w:r>
      <w:r>
        <w:t>сленных народов Севера Мурманской области, зарегистрированным на территории Мурманской области в соответствии с порядком регистрации юридических лиц, установленным законодательством Российской Федерации, в рамках реализации мероприятия государственной прог</w:t>
      </w:r>
      <w:r>
        <w:t>раммы Мурманской области "Государственное управление и гражданское общество", утвержденной постановлением Правительства Мурманской области от 11.11.2020 N 793-ПП.</w:t>
      </w:r>
    </w:p>
    <w:p w:rsidR="001F341D" w:rsidRDefault="00D91975">
      <w:pPr>
        <w:pStyle w:val="ConsPlusNormal0"/>
        <w:spacing w:before="240"/>
        <w:ind w:firstLine="540"/>
        <w:jc w:val="both"/>
      </w:pPr>
      <w:r>
        <w:t>1.2. К категориям получателей субсидии, имеющим право на получение субсидии, относятся семейн</w:t>
      </w:r>
      <w:r>
        <w:t>ые (родовые) и территориально-соседские общины коренных малочисленных народов, зарегистрированные на территории Мурманской области в соответствии с порядком регистрации юридических лиц, установленным законодательством Российской Федерации (далее - участник</w:t>
      </w:r>
      <w:r>
        <w:t xml:space="preserve"> отбора, претендент, заявитель, ОКМНС, получатель субсидии).</w:t>
      </w:r>
    </w:p>
    <w:p w:rsidR="001F341D" w:rsidRDefault="00D91975">
      <w:pPr>
        <w:pStyle w:val="ConsPlusNormal0"/>
        <w:spacing w:before="240"/>
        <w:ind w:firstLine="540"/>
        <w:jc w:val="both"/>
      </w:pPr>
      <w:bookmarkStart w:id="2" w:name="P54"/>
      <w:bookmarkEnd w:id="2"/>
      <w:r>
        <w:t xml:space="preserve">1.3. Целью предоставления субсидии является финансовое обеспечение затрат на развитие и поддержку хозяйственной деятельности ОКМНС и самозанятости коренных малочисленных народов Севера - саамов, </w:t>
      </w:r>
      <w:r>
        <w:t>проживающих в местах традиционного проживания и традиционной хозяйственной деятельности малочисленных народов, ведущих традиционный образ жизни, осуществляющих традиционную хозяйственную деятельность и занимающихся традиционными промыслами.</w:t>
      </w:r>
    </w:p>
    <w:p w:rsidR="001F341D" w:rsidRDefault="00D91975">
      <w:pPr>
        <w:pStyle w:val="ConsPlusNormal0"/>
        <w:spacing w:before="240"/>
        <w:ind w:firstLine="540"/>
        <w:jc w:val="both"/>
      </w:pPr>
      <w:r>
        <w:t>Места традицион</w:t>
      </w:r>
      <w:r>
        <w:t>ного проживания и традиционной хозяйственной деятельности коренных малочисленных народов Российской Федерации на территории Мурманской области определены распоряжением Правительства Российской Федерации от 08.05.2009 N 631-р "Об утверждении перечня мест тр</w:t>
      </w:r>
      <w:r>
        <w:t>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rsidR="001F341D" w:rsidRDefault="00D91975">
      <w:pPr>
        <w:pStyle w:val="ConsPlusNormal0"/>
        <w:spacing w:before="240"/>
        <w:ind w:firstLine="540"/>
        <w:jc w:val="both"/>
      </w:pPr>
      <w:bookmarkStart w:id="3" w:name="P56"/>
      <w:bookmarkEnd w:id="3"/>
      <w:r>
        <w:t>1.4. Субсидии предоставляются</w:t>
      </w:r>
      <w:r>
        <w:t xml:space="preserve"> Министерством внутренней политики Мурманской области (далее - Министерство, Главный распорядитель),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w:t>
      </w:r>
      <w:r>
        <w:t>етных обязательств на предоставление субсидии на соответствующий финансовый год.</w:t>
      </w:r>
    </w:p>
    <w:p w:rsidR="001F341D" w:rsidRDefault="00D91975">
      <w:pPr>
        <w:pStyle w:val="ConsPlusNormal0"/>
        <w:spacing w:before="240"/>
        <w:ind w:firstLine="540"/>
        <w:jc w:val="both"/>
      </w:pPr>
      <w:r>
        <w:t>1.5. Субсидия предоставляется получателю субсидии на безвозмездной основе в соответствии со сводной бюджетной росписью, в пределах лимитов бюджетных обязательств, предусмотрен</w:t>
      </w:r>
      <w:r>
        <w:t xml:space="preserve">ных Министерству на цель, предусмотренную </w:t>
      </w:r>
      <w:hyperlink w:anchor="P54" w:tooltip="1.3. Целью предоставления субсидии является финансовое обеспечение затрат на развитие и поддержку хозяйственной деятельности ОКМНС и самозанятости коренных малочисленных народов Севера - саамов, проживающих в местах традиционного проживания и традиционной хозя">
        <w:r>
          <w:rPr>
            <w:color w:val="0000FF"/>
          </w:rPr>
          <w:t>пунктом 1.3</w:t>
        </w:r>
      </w:hyperlink>
      <w:r>
        <w:t xml:space="preserve"> настоящего Порядка.</w:t>
      </w:r>
    </w:p>
    <w:p w:rsidR="001F341D" w:rsidRDefault="00D91975">
      <w:pPr>
        <w:pStyle w:val="ConsPlusNormal0"/>
        <w:spacing w:before="240"/>
        <w:ind w:firstLine="540"/>
        <w:jc w:val="both"/>
      </w:pPr>
      <w:r>
        <w:lastRenderedPageBreak/>
        <w:t>Средства субсидии являются целевыми и могут быть использованы для оплаты расходов, осуществленных в текущем году, по следующим направлениям и в следующих размерах, но не более суммы, запрашиваемой в заявке заявителем:</w:t>
      </w:r>
    </w:p>
    <w:p w:rsidR="001F341D" w:rsidRDefault="00D91975">
      <w:pPr>
        <w:pStyle w:val="ConsPlusNormal0"/>
        <w:spacing w:before="240"/>
        <w:ind w:firstLine="540"/>
        <w:jc w:val="both"/>
      </w:pPr>
      <w:bookmarkStart w:id="4" w:name="P59"/>
      <w:bookmarkEnd w:id="4"/>
      <w:r>
        <w:t>1.5.1. "Транспортные средства" в разме</w:t>
      </w:r>
      <w:r>
        <w:t>ре, не превышающем 2000,0 тыс. рублей на одного получателя (не менее 5 ОКМНС, общий объем средств бюджета на 2025 год составляет 9782,6 тыс. рублей):</w:t>
      </w:r>
    </w:p>
    <w:p w:rsidR="001F341D" w:rsidRDefault="00D91975">
      <w:pPr>
        <w:pStyle w:val="ConsPlusNormal0"/>
        <w:spacing w:before="240"/>
        <w:ind w:firstLine="540"/>
        <w:jc w:val="both"/>
      </w:pPr>
      <w:r>
        <w:t>- на приобретение новых (не бывших в употреблении) транспортных средств, включенных в "ОК 013-2014 (СНС 20</w:t>
      </w:r>
      <w:r>
        <w:t>08). Общероссийский классификатор основных фондов".</w:t>
      </w:r>
    </w:p>
    <w:p w:rsidR="001F341D" w:rsidRDefault="00D91975">
      <w:pPr>
        <w:pStyle w:val="ConsPlusNormal0"/>
        <w:spacing w:before="240"/>
        <w:ind w:firstLine="540"/>
        <w:jc w:val="both"/>
      </w:pPr>
      <w:bookmarkStart w:id="5" w:name="P61"/>
      <w:bookmarkEnd w:id="5"/>
      <w:r>
        <w:t>1.5.2. "Материально-производственные запасы, оплата работ и услуг" в размере, не превышающем 200,0 тыс. рублей на одного получателя:</w:t>
      </w:r>
    </w:p>
    <w:p w:rsidR="001F341D" w:rsidRDefault="00D91975">
      <w:pPr>
        <w:pStyle w:val="ConsPlusNormal0"/>
        <w:spacing w:before="240"/>
        <w:ind w:firstLine="540"/>
        <w:jc w:val="both"/>
      </w:pPr>
      <w:r>
        <w:t>- на приобретение новых (не бывших в употреблении) материально-техничес</w:t>
      </w:r>
      <w:r>
        <w:t>ких средств, включенных в "ОК 013-2014 (СНС 2008). Общероссийский классификатор основных фондов", хозяйственных принадлежностей и инвентаря, относящихся к материально-производственным запасам;</w:t>
      </w:r>
    </w:p>
    <w:p w:rsidR="001F341D" w:rsidRDefault="00D91975">
      <w:pPr>
        <w:pStyle w:val="ConsPlusNormal0"/>
        <w:spacing w:before="240"/>
        <w:ind w:firstLine="540"/>
        <w:jc w:val="both"/>
      </w:pPr>
      <w:r>
        <w:t>- на оплату работ и услуг по межеванию земельных участков, пров</w:t>
      </w:r>
      <w:r>
        <w:t>едению кадастровых работ и постановке на кадастровый учет земельных участков, по разработке проектов лесопользования и лесоустройства, по подключению к электрическим сетям.</w:t>
      </w:r>
    </w:p>
    <w:p w:rsidR="001F341D" w:rsidRDefault="00D91975">
      <w:pPr>
        <w:pStyle w:val="ConsPlusNormal0"/>
        <w:spacing w:before="240"/>
        <w:ind w:firstLine="540"/>
        <w:jc w:val="both"/>
      </w:pPr>
      <w:r>
        <w:t>1.6. Субсидия предоставляется по результатам отбора способом запроса предложений на</w:t>
      </w:r>
      <w:r>
        <w:t xml:space="preserve"> основании заявок, направленных ОКМНС для участия в отборе, исходя из соответствия заявителя категории и очередности поступления заявок на участие в отборе.</w:t>
      </w:r>
    </w:p>
    <w:p w:rsidR="001F341D" w:rsidRDefault="00D91975">
      <w:pPr>
        <w:pStyle w:val="ConsPlusNormal0"/>
        <w:spacing w:before="240"/>
        <w:ind w:firstLine="540"/>
        <w:jc w:val="both"/>
      </w:pPr>
      <w:r>
        <w:t xml:space="preserve">1.7. Сведения о субсидии, предоставляемой в соответствии с настоящим Порядком, подлежат размещению </w:t>
      </w:r>
      <w:r>
        <w:t>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w:t>
      </w:r>
      <w:r>
        <w:t>ии.</w:t>
      </w:r>
    </w:p>
    <w:p w:rsidR="001F341D" w:rsidRDefault="00D91975">
      <w:pPr>
        <w:pStyle w:val="ConsPlusNormal0"/>
        <w:spacing w:before="240"/>
        <w:ind w:firstLine="540"/>
        <w:jc w:val="both"/>
      </w:pPr>
      <w:r>
        <w:t>Информация о проведении отбора получателей субсидии и информация о предоставлении субсидии по результатам отбора подлежит размещению на официальном сайте Министерства в сети Интернет и на Едином портале.</w:t>
      </w:r>
    </w:p>
    <w:p w:rsidR="001F341D" w:rsidRDefault="00D91975">
      <w:pPr>
        <w:pStyle w:val="ConsPlusNormal0"/>
        <w:spacing w:before="240"/>
        <w:ind w:firstLine="540"/>
        <w:jc w:val="both"/>
      </w:pPr>
      <w:r>
        <w:t>1.8. Участник отбора дает согласие на публикацию</w:t>
      </w:r>
      <w:r>
        <w:t xml:space="preserve"> (размещение) на Едином портале и на официальном сайте Министерства в сети Интернет персональной и иной информации, связанной с отбором получателей субсидии.</w:t>
      </w:r>
    </w:p>
    <w:p w:rsidR="001F341D" w:rsidRDefault="001F341D">
      <w:pPr>
        <w:pStyle w:val="ConsPlusNormal0"/>
        <w:jc w:val="both"/>
      </w:pPr>
    </w:p>
    <w:p w:rsidR="001F341D" w:rsidRDefault="00D91975">
      <w:pPr>
        <w:pStyle w:val="ConsPlusTitle0"/>
        <w:jc w:val="center"/>
        <w:outlineLvl w:val="1"/>
      </w:pPr>
      <w:r>
        <w:t>2. Условия предоставления субсидии</w:t>
      </w:r>
    </w:p>
    <w:p w:rsidR="001F341D" w:rsidRDefault="001F341D">
      <w:pPr>
        <w:pStyle w:val="ConsPlusNormal0"/>
        <w:jc w:val="both"/>
      </w:pPr>
    </w:p>
    <w:p w:rsidR="001F341D" w:rsidRDefault="00D91975">
      <w:pPr>
        <w:pStyle w:val="ConsPlusNormal0"/>
        <w:ind w:firstLine="540"/>
        <w:jc w:val="both"/>
      </w:pPr>
      <w:bookmarkStart w:id="6" w:name="P71"/>
      <w:bookmarkEnd w:id="6"/>
      <w:r>
        <w:t>2.1. Условиями предоставления субсидии являются:</w:t>
      </w:r>
    </w:p>
    <w:p w:rsidR="001F341D" w:rsidRDefault="00D91975">
      <w:pPr>
        <w:pStyle w:val="ConsPlusNormal0"/>
        <w:spacing w:before="240"/>
        <w:ind w:firstLine="540"/>
        <w:jc w:val="both"/>
      </w:pPr>
      <w:r>
        <w:t>2.1.1. Соотв</w:t>
      </w:r>
      <w:r>
        <w:t xml:space="preserve">етствие получателя субсидии требованиям, установленным в </w:t>
      </w:r>
      <w:hyperlink w:anchor="P80" w:tooltip="2.2. К участию в отборе допускаются ОКМНС, подавшие заявку на предоставление субсидии (далее - заявка) в установленные в объявлении о проведении отбора сроки и соответствующие на дату рассмотрения заявки и заключения соглашения следующим требованиям:">
        <w:r>
          <w:rPr>
            <w:color w:val="0000FF"/>
          </w:rPr>
          <w:t>пункте 2.2</w:t>
        </w:r>
      </w:hyperlink>
      <w:r>
        <w:t xml:space="preserve"> настоящего Порядка.</w:t>
      </w:r>
    </w:p>
    <w:p w:rsidR="001F341D" w:rsidRDefault="00D91975">
      <w:pPr>
        <w:pStyle w:val="ConsPlusNormal0"/>
        <w:spacing w:before="240"/>
        <w:ind w:firstLine="540"/>
        <w:jc w:val="both"/>
      </w:pPr>
      <w:r>
        <w:lastRenderedPageBreak/>
        <w:t>2.1.2. Согласие ОКМНС и лиц, получающих средства на основании договоров (соглашений), заключенных с получателем субсидии (за исключением госуд</w:t>
      </w:r>
      <w:r>
        <w:t xml:space="preserve">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w:t>
      </w:r>
      <w:r>
        <w:t>капиталах), на осуществление в отношении них Главным распорядителем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w:t>
      </w:r>
      <w:r>
        <w:t>нтроля Мурманской области в соответствии со статьями 268.1 и 269.2 Бюджетного кодекса Российской Федерации и на включение таких положений в соглашение.</w:t>
      </w:r>
    </w:p>
    <w:p w:rsidR="001F341D" w:rsidRDefault="00D91975">
      <w:pPr>
        <w:pStyle w:val="ConsPlusNormal0"/>
        <w:spacing w:before="240"/>
        <w:ind w:firstLine="540"/>
        <w:jc w:val="both"/>
      </w:pPr>
      <w:r>
        <w:t>2.1.3. Запрет на приобретение за счет средств субсидии ОКМНС и иными юридическими лицами, получающими ср</w:t>
      </w:r>
      <w:r>
        <w:t>едства субсидии на основании (договоров) соглашений, заключенных с получателями,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w:t>
      </w:r>
      <w:r>
        <w:t>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1F341D" w:rsidRDefault="00D91975">
      <w:pPr>
        <w:pStyle w:val="ConsPlusNormal0"/>
        <w:spacing w:before="240"/>
        <w:ind w:firstLine="540"/>
        <w:jc w:val="both"/>
      </w:pPr>
      <w:r>
        <w:t>2.1.4. Субсидии предоставляются на условиях софинансирования за счет собственных средств О</w:t>
      </w:r>
      <w:r>
        <w:t>КМНС в размере:</w:t>
      </w:r>
    </w:p>
    <w:p w:rsidR="001F341D" w:rsidRDefault="00D91975">
      <w:pPr>
        <w:pStyle w:val="ConsPlusNormal0"/>
        <w:spacing w:before="240"/>
        <w:ind w:firstLine="540"/>
        <w:jc w:val="both"/>
      </w:pPr>
      <w:r>
        <w:t xml:space="preserve">- не менее 20 % от суммы предоставленной субсидии по направлению, определенному </w:t>
      </w:r>
      <w:hyperlink w:anchor="P59" w:tooltip="1.5.1. &quot;Транспортные средства&quot; в размере, не превышающем 2000,0 тыс. рублей на одного получателя (не менее 5 ОКМНС, общий объем средств бюджета на 2025 год составляет 9782,6 тыс. рублей):">
        <w:r>
          <w:rPr>
            <w:color w:val="0000FF"/>
          </w:rPr>
          <w:t>подпунктом 1.5.1 пункта 1.5</w:t>
        </w:r>
      </w:hyperlink>
      <w:r>
        <w:t xml:space="preserve"> настоящего Порядка;</w:t>
      </w:r>
    </w:p>
    <w:p w:rsidR="001F341D" w:rsidRDefault="00D91975">
      <w:pPr>
        <w:pStyle w:val="ConsPlusNormal0"/>
        <w:spacing w:before="240"/>
        <w:ind w:firstLine="540"/>
        <w:jc w:val="both"/>
      </w:pPr>
      <w:r>
        <w:t xml:space="preserve">- не менее 10 % от суммы предоставленной субсидии по направлению, определенному </w:t>
      </w:r>
      <w:hyperlink w:anchor="P61" w:tooltip="1.5.2. &quot;Материально-производственные запасы, оплата работ и услуг&quot; в размере, не превышающем 200,0 тыс. рублей на одного получателя:">
        <w:r>
          <w:rPr>
            <w:color w:val="0000FF"/>
          </w:rPr>
          <w:t>подпунктом 1.5.2 пункта 1.5</w:t>
        </w:r>
      </w:hyperlink>
      <w:r>
        <w:t xml:space="preserve"> настоящего Порядка.</w:t>
      </w:r>
    </w:p>
    <w:p w:rsidR="001F341D" w:rsidRDefault="00D91975">
      <w:pPr>
        <w:pStyle w:val="ConsPlusNormal0"/>
        <w:spacing w:before="240"/>
        <w:ind w:firstLine="540"/>
        <w:jc w:val="both"/>
      </w:pPr>
      <w:r>
        <w:t>2.1.5. Обеспечение получателем субсидии информационного освещения на своем сайте либо на официальных страница</w:t>
      </w:r>
      <w:r>
        <w:t>х в социальных сетях в информационно-телекоммуникационной сети Интернет (при их наличии) мероприятий, реализуемых за счет средств субсидии, с указанием фразы "с использованием субсидии, предоставленной Министерством внутренней политики Мурманской области".</w:t>
      </w:r>
    </w:p>
    <w:p w:rsidR="001F341D" w:rsidRDefault="00D91975">
      <w:pPr>
        <w:pStyle w:val="ConsPlusNormal0"/>
        <w:spacing w:before="240"/>
        <w:ind w:firstLine="540"/>
        <w:jc w:val="both"/>
      </w:pPr>
      <w:r>
        <w:t>Размещение материалов по информационному освещению производится по предварительному согласованию с Министерством.</w:t>
      </w:r>
    </w:p>
    <w:p w:rsidR="001F341D" w:rsidRDefault="00D91975">
      <w:pPr>
        <w:pStyle w:val="ConsPlusNormal0"/>
        <w:spacing w:before="240"/>
        <w:ind w:firstLine="540"/>
        <w:jc w:val="both"/>
      </w:pPr>
      <w:bookmarkStart w:id="7" w:name="P80"/>
      <w:bookmarkEnd w:id="7"/>
      <w:r>
        <w:t>2.2. К участию в отборе допускаются ОКМНС, подавшие заявку на предоставление субсидии (далее - заявка) в установленные в объявлении о проведе</w:t>
      </w:r>
      <w:r>
        <w:t>нии отбора сроки и соответствующие на дату рассмотрения заявки и заключения соглашения следующим требованиям:</w:t>
      </w:r>
    </w:p>
    <w:p w:rsidR="001F341D" w:rsidRDefault="00D91975">
      <w:pPr>
        <w:pStyle w:val="ConsPlusNormal0"/>
        <w:spacing w:before="240"/>
        <w:ind w:firstLine="540"/>
        <w:jc w:val="both"/>
      </w:pPr>
      <w:r>
        <w:t>2.2.1. ОКМНС зарегистрирована в установленном порядке в качестве налогоплательщика в Мурманской области и осуществляет свою деятельность на ее территории.</w:t>
      </w:r>
    </w:p>
    <w:p w:rsidR="001F341D" w:rsidRDefault="00D91975">
      <w:pPr>
        <w:pStyle w:val="ConsPlusNormal0"/>
        <w:spacing w:before="240"/>
        <w:ind w:firstLine="540"/>
        <w:jc w:val="both"/>
      </w:pPr>
      <w:r>
        <w:t>2.2.2. Проживание членов ОКМНС в местах традиционного проживания и традиционной хозяйственной деятель</w:t>
      </w:r>
      <w:r>
        <w:t>ности коренных малочисленных народов, ведущих традиционный образ жизни, осуществляющих традиционную хозяйственную деятельность и занимающихся традиционными промыслами.</w:t>
      </w:r>
    </w:p>
    <w:p w:rsidR="001F341D" w:rsidRDefault="00D91975">
      <w:pPr>
        <w:pStyle w:val="ConsPlusNormal0"/>
        <w:spacing w:before="240"/>
        <w:ind w:firstLine="540"/>
        <w:jc w:val="both"/>
      </w:pPr>
      <w:r>
        <w:lastRenderedPageBreak/>
        <w:t>2.2.3. Общая численность членов ОКМНС из числа коренных малочисленных народов Севера Мур</w:t>
      </w:r>
      <w:r>
        <w:t>манской области составляет не менее 75 % от общего числа членов ОКМНС.</w:t>
      </w:r>
    </w:p>
    <w:p w:rsidR="001F341D" w:rsidRDefault="00D91975">
      <w:pPr>
        <w:pStyle w:val="ConsPlusNormal0"/>
        <w:spacing w:before="240"/>
        <w:ind w:firstLine="540"/>
        <w:jc w:val="both"/>
      </w:pPr>
      <w:r>
        <w:t>2.2.4. ОКМНС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нее не введена процедура банкротства, деятельност</w:t>
      </w:r>
      <w:r>
        <w:t>ь участника отбора не приостановлена в порядке, предусмотренном законодательством Российской Федерации.</w:t>
      </w:r>
    </w:p>
    <w:p w:rsidR="001F341D" w:rsidRDefault="00D91975">
      <w:pPr>
        <w:pStyle w:val="ConsPlusNormal0"/>
        <w:spacing w:before="240"/>
        <w:ind w:firstLine="540"/>
        <w:jc w:val="both"/>
      </w:pPr>
      <w:r>
        <w:t xml:space="preserve">2.2.5. У ОКМНС на едином налоговом счете отсутствует задолженность по уплате налогов, сборов и страховых взносов в бюджеты бюджетной системы Российской </w:t>
      </w:r>
      <w:r>
        <w:t>Федерации.</w:t>
      </w:r>
    </w:p>
    <w:p w:rsidR="001F341D" w:rsidRDefault="00D91975">
      <w:pPr>
        <w:pStyle w:val="ConsPlusNormal0"/>
        <w:spacing w:before="240"/>
        <w:ind w:firstLine="540"/>
        <w:jc w:val="both"/>
      </w:pPr>
      <w:r>
        <w:t>2.2.6. У ОКМНС отсутствует просроченная задолженность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Мурманской областью.</w:t>
      </w:r>
    </w:p>
    <w:p w:rsidR="001F341D" w:rsidRDefault="00D91975">
      <w:pPr>
        <w:pStyle w:val="ConsPlusNormal0"/>
        <w:spacing w:before="240"/>
        <w:ind w:firstLine="540"/>
        <w:jc w:val="both"/>
      </w:pPr>
      <w:r>
        <w:t>2.2.7. ОК</w:t>
      </w:r>
      <w:r>
        <w:t xml:space="preserve">МНС не является получателем средств областного бюджета в соответствии с иными нормативными правовыми актами на цели, указанные в </w:t>
      </w:r>
      <w:hyperlink w:anchor="P54" w:tooltip="1.3. Целью предоставления субсидии является финансовое обеспечение затрат на развитие и поддержку хозяйственной деятельности ОКМНС и самозанятости коренных малочисленных народов Севера - саамов, проживающих в местах традиционного проживания и традиционной хозя">
        <w:r>
          <w:rPr>
            <w:color w:val="0000FF"/>
          </w:rPr>
          <w:t>пункте 1.3</w:t>
        </w:r>
      </w:hyperlink>
      <w:r>
        <w:t xml:space="preserve"> Порядка.</w:t>
      </w:r>
    </w:p>
    <w:p w:rsidR="001F341D" w:rsidRDefault="00D91975">
      <w:pPr>
        <w:pStyle w:val="ConsPlusNormal0"/>
        <w:spacing w:before="240"/>
        <w:ind w:firstLine="540"/>
        <w:jc w:val="both"/>
      </w:pPr>
      <w:r>
        <w:t>2.2.8. ОКМНС не является иностранным юридическим лицом, в том числе мес</w:t>
      </w:r>
      <w:r>
        <w:t>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w:t>
      </w:r>
      <w:r>
        <w:t>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w:t>
      </w:r>
      <w:r>
        <w:t xml:space="preserve">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w:t>
      </w:r>
      <w:r>
        <w:t>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w:t>
      </w:r>
      <w:r>
        <w:t>ств.</w:t>
      </w:r>
    </w:p>
    <w:p w:rsidR="001F341D" w:rsidRDefault="00D91975">
      <w:pPr>
        <w:pStyle w:val="ConsPlusNormal0"/>
        <w:spacing w:before="240"/>
        <w:ind w:firstLine="540"/>
        <w:jc w:val="both"/>
      </w:pPr>
      <w:r>
        <w:t>2.2.9.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ОКМНС</w:t>
      </w:r>
      <w:r>
        <w:t>.</w:t>
      </w:r>
    </w:p>
    <w:p w:rsidR="001F341D" w:rsidRDefault="00D91975">
      <w:pPr>
        <w:pStyle w:val="ConsPlusNormal0"/>
        <w:spacing w:before="240"/>
        <w:ind w:firstLine="540"/>
        <w:jc w:val="both"/>
      </w:pPr>
      <w:r>
        <w:t>2.2.10. ОКМНС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F341D" w:rsidRDefault="00D91975">
      <w:pPr>
        <w:pStyle w:val="ConsPlusNormal0"/>
        <w:spacing w:before="240"/>
        <w:ind w:firstLine="540"/>
        <w:jc w:val="both"/>
      </w:pPr>
      <w:r>
        <w:t>2.2.11. ОКМНС не находится в составляемых в рамках реализации полномочий, предусмотре</w:t>
      </w:r>
      <w:r>
        <w:t>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w:t>
      </w:r>
      <w:r>
        <w:t>ового уничтожения.</w:t>
      </w:r>
    </w:p>
    <w:p w:rsidR="001F341D" w:rsidRDefault="00D91975">
      <w:pPr>
        <w:pStyle w:val="ConsPlusNormal0"/>
        <w:spacing w:before="240"/>
        <w:ind w:firstLine="540"/>
        <w:jc w:val="both"/>
      </w:pPr>
      <w:r>
        <w:t xml:space="preserve">2.2.12. ОКМНС не является иностранным агентом в соответствии с Федеральным законом от 14.07.2022 N 255-ФЗ "О контроле за деятельностью лиц, находящихся под иностранным </w:t>
      </w:r>
      <w:r>
        <w:lastRenderedPageBreak/>
        <w:t>влиянием".</w:t>
      </w:r>
    </w:p>
    <w:p w:rsidR="001F341D" w:rsidRDefault="00D91975">
      <w:pPr>
        <w:pStyle w:val="ConsPlusNormal0"/>
        <w:spacing w:before="240"/>
        <w:ind w:firstLine="540"/>
        <w:jc w:val="both"/>
      </w:pPr>
      <w:r>
        <w:t>2.2.13. У ОКМНС отсутствует нарушение условий и порядка по</w:t>
      </w:r>
      <w:r>
        <w:t xml:space="preserve"> ранее предоставленным субсидиям из областного бюджета Мурманской области и (или) нарушение условий соглашений об их предоставлении в предыдущем финансовом году.</w:t>
      </w:r>
    </w:p>
    <w:p w:rsidR="001F341D" w:rsidRDefault="00D91975">
      <w:pPr>
        <w:pStyle w:val="ConsPlusNormal0"/>
        <w:spacing w:before="240"/>
        <w:ind w:firstLine="540"/>
        <w:jc w:val="both"/>
      </w:pPr>
      <w:r>
        <w:t>2.3. Субсидия носит целевой характер и не может быть использована на другие цели.</w:t>
      </w:r>
    </w:p>
    <w:p w:rsidR="001F341D" w:rsidRDefault="001F341D">
      <w:pPr>
        <w:pStyle w:val="ConsPlusNormal0"/>
        <w:jc w:val="both"/>
      </w:pPr>
    </w:p>
    <w:p w:rsidR="001F341D" w:rsidRDefault="00D91975">
      <w:pPr>
        <w:pStyle w:val="ConsPlusTitle0"/>
        <w:jc w:val="center"/>
        <w:outlineLvl w:val="1"/>
      </w:pPr>
      <w:r>
        <w:t xml:space="preserve">3. Порядок </w:t>
      </w:r>
      <w:r>
        <w:t>проведения отбора и предоставления субсидии</w:t>
      </w:r>
    </w:p>
    <w:p w:rsidR="001F341D" w:rsidRDefault="001F341D">
      <w:pPr>
        <w:pStyle w:val="ConsPlusNormal0"/>
        <w:jc w:val="both"/>
      </w:pPr>
    </w:p>
    <w:p w:rsidR="001F341D" w:rsidRDefault="00D91975">
      <w:pPr>
        <w:pStyle w:val="ConsPlusNormal0"/>
        <w:ind w:firstLine="540"/>
        <w:jc w:val="both"/>
      </w:pPr>
      <w:r>
        <w:t>3.1. Объявление о проведении отбора размещается на основании приказа Министерства с указанием даты размещения объявления о проведении отбора на Едином портале не менее чем за 30 (тридцать) календарных дней до ок</w:t>
      </w:r>
      <w:r>
        <w:t>ончания срока приема заявок на официальном сайте Министерства в сети Интернет и на Едином портале.</w:t>
      </w:r>
    </w:p>
    <w:p w:rsidR="001F341D" w:rsidRDefault="00D91975">
      <w:pPr>
        <w:pStyle w:val="ConsPlusNormal0"/>
        <w:spacing w:before="240"/>
        <w:ind w:firstLine="540"/>
        <w:jc w:val="both"/>
      </w:pPr>
      <w:r>
        <w:t>Объявление о проведении отбора включает в себя следующую информацию:</w:t>
      </w:r>
    </w:p>
    <w:p w:rsidR="001F341D" w:rsidRDefault="00D91975">
      <w:pPr>
        <w:pStyle w:val="ConsPlusNormal0"/>
        <w:spacing w:before="240"/>
        <w:ind w:firstLine="540"/>
        <w:jc w:val="both"/>
      </w:pPr>
      <w:r>
        <w:t>- сроки проведения отбора;</w:t>
      </w:r>
    </w:p>
    <w:p w:rsidR="001F341D" w:rsidRDefault="00D91975">
      <w:pPr>
        <w:pStyle w:val="ConsPlusNormal0"/>
        <w:spacing w:before="240"/>
        <w:ind w:firstLine="540"/>
        <w:jc w:val="both"/>
      </w:pPr>
      <w:r>
        <w:t>- дату начала подачи и окончания приема заявок участников отб</w:t>
      </w:r>
      <w:r>
        <w:t>ора.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rsidR="001F341D" w:rsidRDefault="00D91975">
      <w:pPr>
        <w:pStyle w:val="ConsPlusNormal0"/>
        <w:spacing w:before="240"/>
        <w:ind w:firstLine="540"/>
        <w:jc w:val="both"/>
      </w:pPr>
      <w:r>
        <w:t>- наименование, место нахождения, почтовый адрес, адрес электронной почты Министерства;</w:t>
      </w:r>
    </w:p>
    <w:p w:rsidR="001F341D" w:rsidRDefault="00D91975">
      <w:pPr>
        <w:pStyle w:val="ConsPlusNormal0"/>
        <w:spacing w:before="240"/>
        <w:ind w:firstLine="540"/>
        <w:jc w:val="both"/>
      </w:pPr>
      <w:r>
        <w:t>- результа</w:t>
      </w:r>
      <w:r>
        <w:t>т и характеристики предоставления субсидии;</w:t>
      </w:r>
    </w:p>
    <w:p w:rsidR="001F341D" w:rsidRDefault="00D91975">
      <w:pPr>
        <w:pStyle w:val="ConsPlusNormal0"/>
        <w:spacing w:before="240"/>
        <w:ind w:firstLine="540"/>
        <w:jc w:val="both"/>
      </w:pPr>
      <w:r>
        <w:t>- доменное имя и (или) указатели страниц государственной интегрированной информационной системы управления общественными финансами "Электронный бюджет" (далее - система "Электронный бюджет"), на которой обеспечив</w:t>
      </w:r>
      <w:r>
        <w:t>ается проведение отбора;</w:t>
      </w:r>
    </w:p>
    <w:p w:rsidR="001F341D" w:rsidRDefault="00D91975">
      <w:pPr>
        <w:pStyle w:val="ConsPlusNormal0"/>
        <w:spacing w:before="240"/>
        <w:ind w:firstLine="540"/>
        <w:jc w:val="both"/>
      </w:pPr>
      <w:r>
        <w:t>-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1F341D" w:rsidRDefault="00D91975">
      <w:pPr>
        <w:pStyle w:val="ConsPlusNormal0"/>
        <w:spacing w:before="240"/>
        <w:ind w:firstLine="540"/>
        <w:jc w:val="both"/>
      </w:pPr>
      <w:r>
        <w:t>- категория получателей субсидии;</w:t>
      </w:r>
    </w:p>
    <w:p w:rsidR="001F341D" w:rsidRDefault="00D91975">
      <w:pPr>
        <w:pStyle w:val="ConsPlusNormal0"/>
        <w:spacing w:before="240"/>
        <w:ind w:firstLine="540"/>
        <w:jc w:val="both"/>
      </w:pPr>
      <w:r>
        <w:t>- порядок подачи заявок участниками отбора и требо</w:t>
      </w:r>
      <w:r>
        <w:t>вания, предъявляемые к форме и содержанию заявок, подаваемых участниками отбора;</w:t>
      </w:r>
    </w:p>
    <w:p w:rsidR="001F341D" w:rsidRDefault="00D91975">
      <w:pPr>
        <w:pStyle w:val="ConsPlusNormal0"/>
        <w:spacing w:before="240"/>
        <w:ind w:firstLine="540"/>
        <w:jc w:val="both"/>
      </w:pPr>
      <w: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w:t>
      </w:r>
      <w:r>
        <w:t>я изменений в заявки участников отбора;</w:t>
      </w:r>
    </w:p>
    <w:p w:rsidR="001F341D" w:rsidRDefault="00D91975">
      <w:pPr>
        <w:pStyle w:val="ConsPlusNormal0"/>
        <w:spacing w:before="240"/>
        <w:ind w:firstLine="540"/>
        <w:jc w:val="both"/>
      </w:pPr>
      <w:r>
        <w:t>- правила рассмотрения и оценки заявок участников отбора;</w:t>
      </w:r>
    </w:p>
    <w:p w:rsidR="001F341D" w:rsidRDefault="00D91975">
      <w:pPr>
        <w:pStyle w:val="ConsPlusNormal0"/>
        <w:spacing w:before="240"/>
        <w:ind w:firstLine="540"/>
        <w:jc w:val="both"/>
      </w:pPr>
      <w:r>
        <w:t>- порядок возврата заявок на доработку;</w:t>
      </w:r>
    </w:p>
    <w:p w:rsidR="001F341D" w:rsidRDefault="00D91975">
      <w:pPr>
        <w:pStyle w:val="ConsPlusNormal0"/>
        <w:spacing w:before="240"/>
        <w:ind w:firstLine="540"/>
        <w:jc w:val="both"/>
      </w:pPr>
      <w:r>
        <w:t>- порядок отклонения заявок, а также информацию об основаниях их отклонения;</w:t>
      </w:r>
    </w:p>
    <w:p w:rsidR="001F341D" w:rsidRDefault="00D91975">
      <w:pPr>
        <w:pStyle w:val="ConsPlusNormal0"/>
        <w:spacing w:before="240"/>
        <w:ind w:firstLine="540"/>
        <w:jc w:val="both"/>
      </w:pPr>
      <w:r>
        <w:lastRenderedPageBreak/>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w:t>
      </w:r>
      <w:r>
        <w:t>елю (победителям) отбора, а также предельное количество победителей отбора;</w:t>
      </w:r>
    </w:p>
    <w:p w:rsidR="001F341D" w:rsidRDefault="00D91975">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дату начала и окончания срока такого предоставления;</w:t>
      </w:r>
    </w:p>
    <w:p w:rsidR="001F341D" w:rsidRDefault="00D91975">
      <w:pPr>
        <w:pStyle w:val="ConsPlusNormal0"/>
        <w:spacing w:before="240"/>
        <w:ind w:firstLine="540"/>
        <w:jc w:val="both"/>
      </w:pPr>
      <w:r>
        <w:t>- срок, в течение которого поб</w:t>
      </w:r>
      <w:r>
        <w:t>едитель отбора должен подписать соглашение о предоставлении субсидии;</w:t>
      </w:r>
    </w:p>
    <w:p w:rsidR="001F341D" w:rsidRDefault="00D91975">
      <w:pPr>
        <w:pStyle w:val="ConsPlusNormal0"/>
        <w:spacing w:before="240"/>
        <w:ind w:firstLine="540"/>
        <w:jc w:val="both"/>
      </w:pPr>
      <w:r>
        <w:t>- условия признания победителя отбора уклонившимся от заключения соглашения;</w:t>
      </w:r>
    </w:p>
    <w:p w:rsidR="001F341D" w:rsidRDefault="00D91975">
      <w:pPr>
        <w:pStyle w:val="ConsPlusNormal0"/>
        <w:spacing w:before="240"/>
        <w:ind w:firstLine="540"/>
        <w:jc w:val="both"/>
      </w:pPr>
      <w:r>
        <w:t>- дату размещения протокола подведения итогов отбора на Едином портале, которая не может быть позднее 14-го к</w:t>
      </w:r>
      <w:r>
        <w:t>алендарного дня, следующего за днем определения победителя отбора. Внесение изменений в объявление о проведении отбора допускается не позднее наступления даты окончания приема заявок участников отбора с соблюдением следующих условий:</w:t>
      </w:r>
    </w:p>
    <w:p w:rsidR="001F341D" w:rsidRDefault="00D91975">
      <w:pPr>
        <w:pStyle w:val="ConsPlusNormal0"/>
        <w:spacing w:before="240"/>
        <w:ind w:firstLine="540"/>
        <w:jc w:val="both"/>
      </w:pPr>
      <w:r>
        <w:t>- срок подачи участник</w:t>
      </w:r>
      <w:r>
        <w:t>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rsidR="001F341D" w:rsidRDefault="00D91975">
      <w:pPr>
        <w:pStyle w:val="ConsPlusNormal0"/>
        <w:spacing w:before="240"/>
        <w:ind w:firstLine="540"/>
        <w:jc w:val="both"/>
      </w:pPr>
      <w:r>
        <w:t>- при внесении изменений в объявление о проведен</w:t>
      </w:r>
      <w:r>
        <w:t>ии отбора изменение способа отбора не допускается;</w:t>
      </w:r>
    </w:p>
    <w:p w:rsidR="001F341D" w:rsidRDefault="00D91975">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участники отбора вправе внести изменения в заявки;</w:t>
      </w:r>
    </w:p>
    <w:p w:rsidR="001F341D" w:rsidRDefault="00D91975">
      <w:pPr>
        <w:pStyle w:val="ConsPlusNormal0"/>
        <w:spacing w:before="240"/>
        <w:ind w:firstLine="540"/>
        <w:jc w:val="both"/>
      </w:pPr>
      <w:r>
        <w:t>- участники от</w:t>
      </w:r>
      <w:r>
        <w:t>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1F341D" w:rsidRDefault="00D91975">
      <w:pPr>
        <w:pStyle w:val="ConsPlusNormal0"/>
        <w:spacing w:before="240"/>
        <w:ind w:firstLine="540"/>
        <w:jc w:val="both"/>
      </w:pPr>
      <w:r>
        <w:t>3.2. Отбор получателей субсидии</w:t>
      </w:r>
      <w:r>
        <w:t xml:space="preserve"> осуществляется в системе "Электронный бюджет".</w:t>
      </w:r>
    </w:p>
    <w:p w:rsidR="001F341D" w:rsidRDefault="00D91975">
      <w:pPr>
        <w:pStyle w:val="ConsPlusNormal0"/>
        <w:spacing w:before="240"/>
        <w:ind w:firstLine="540"/>
        <w:jc w:val="both"/>
      </w:pPr>
      <w:r>
        <w:t>Доступ желающих принять участие в отборе в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w:t>
      </w:r>
      <w:r>
        <w:t>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1F341D" w:rsidRDefault="00D91975">
      <w:pPr>
        <w:pStyle w:val="ConsPlusNormal0"/>
        <w:spacing w:before="240"/>
        <w:ind w:firstLine="540"/>
        <w:jc w:val="both"/>
      </w:pPr>
      <w:r>
        <w:t>Взаимодействие Министерства с участниками</w:t>
      </w:r>
      <w:r>
        <w:t xml:space="preserve"> отбора в системе "Электронный бюджет" осуществляется с использованием документов в электронной форме.</w:t>
      </w:r>
    </w:p>
    <w:p w:rsidR="001F341D" w:rsidRDefault="00D91975">
      <w:pPr>
        <w:pStyle w:val="ConsPlusNormal0"/>
        <w:spacing w:before="240"/>
        <w:ind w:firstLine="540"/>
        <w:jc w:val="both"/>
      </w:pPr>
      <w:r>
        <w:t xml:space="preserve">Для участия в отборе участники направляют заявку путем ее размещения в системе "Электронный бюджет" посредством заполнения соответствующих экранных форм </w:t>
      </w:r>
      <w:r>
        <w:t xml:space="preserve">веб-интерфейса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w:t>
      </w:r>
      <w:r>
        <w:lastRenderedPageBreak/>
        <w:t xml:space="preserve">электронную форму путем сканирования), </w:t>
      </w:r>
      <w:hyperlink w:anchor="P237" w:tooltip="ПЕРЕЧЕНЬ">
        <w:r>
          <w:rPr>
            <w:color w:val="0000FF"/>
          </w:rPr>
          <w:t>переч</w:t>
        </w:r>
        <w:r>
          <w:rPr>
            <w:color w:val="0000FF"/>
          </w:rPr>
          <w:t>ень</w:t>
        </w:r>
      </w:hyperlink>
      <w:r>
        <w:t xml:space="preserve"> которых установлен в приложении N 1 к Порядку.</w:t>
      </w:r>
    </w:p>
    <w:p w:rsidR="001F341D" w:rsidRDefault="00D91975">
      <w:pPr>
        <w:pStyle w:val="ConsPlusNormal0"/>
        <w:spacing w:before="240"/>
        <w:ind w:firstLine="540"/>
        <w:jc w:val="both"/>
      </w:pPr>
      <w:r>
        <w:t>Каждый из представляемых участником отбора документов направляется в виде одного электронного файла в формате pdf. При этом названия файлов должны позволять идентифицировать их содержание.</w:t>
      </w:r>
    </w:p>
    <w:p w:rsidR="001F341D" w:rsidRDefault="00D91975">
      <w:pPr>
        <w:pStyle w:val="ConsPlusNormal0"/>
        <w:spacing w:before="240"/>
        <w:ind w:firstLine="540"/>
        <w:jc w:val="both"/>
      </w:pPr>
      <w:r>
        <w:t xml:space="preserve">Главному распорядителю запрещается требовать от участника отбора представления документов и информации в целях подтверждения соответствия участника отбора требованиям, указанным в </w:t>
      </w:r>
      <w:hyperlink w:anchor="P80" w:tooltip="2.2. К участию в отборе допускаются ОКМНС, подавшие заявку на предоставление субсидии (далее - заявка) в установленные в объявлении о проведении отбора сроки и соответствующие на дату рассмотрения заявки и заключения соглашения следующим требованиям:">
        <w:r>
          <w:rPr>
            <w:color w:val="0000FF"/>
          </w:rPr>
          <w:t>пункте 2.2</w:t>
        </w:r>
      </w:hyperlink>
      <w:r>
        <w:t xml:space="preserve"> настоящего Порядка, при наличии соответ</w:t>
      </w:r>
      <w:r>
        <w:t>ствующей информации в государственных информационных системах, доступ к которым у 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w:t>
      </w:r>
      <w:r>
        <w:t>ормацию Главному распорядителю по собственной инициативе.</w:t>
      </w:r>
    </w:p>
    <w:p w:rsidR="001F341D" w:rsidRDefault="00D91975">
      <w:pPr>
        <w:pStyle w:val="ConsPlusNormal0"/>
        <w:spacing w:before="240"/>
        <w:ind w:firstLine="540"/>
        <w:jc w:val="both"/>
      </w:pPr>
      <w:r>
        <w:t xml:space="preserve">Проверка участника отбора на соответствие требованиям, указанным в </w:t>
      </w:r>
      <w:hyperlink w:anchor="P80" w:tooltip="2.2. К участию в отборе допускаются ОКМНС, подавшие заявку на предоставление субсидии (далее - заявка) в установленные в объявлении о проведении отбора сроки и соответствующие на дату рассмотрения заявки и заключения соглашения следующим требованиям:">
        <w:r>
          <w:rPr>
            <w:color w:val="0000FF"/>
          </w:rPr>
          <w:t>пункте 2.2</w:t>
        </w:r>
      </w:hyperlink>
      <w:r>
        <w:t xml:space="preserve"> настоящего Порядка, осуществляется автоматически в системе "Электронный бюджет" (по данным гос</w:t>
      </w:r>
      <w:r>
        <w:t>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и (или) путем получения информации из общедоступных источников спос</w:t>
      </w:r>
      <w:r>
        <w:t>обами, не запрещенными действующим законодательством, с использованием сведений, размещенных на официальных сайтах в информационно-телекоммуникационной сети Интернет в течение 20 рабочих дней со дня окончания срока приема заявок.</w:t>
      </w:r>
    </w:p>
    <w:p w:rsidR="001F341D" w:rsidRDefault="00D91975">
      <w:pPr>
        <w:pStyle w:val="ConsPlusNormal0"/>
        <w:spacing w:before="240"/>
        <w:ind w:firstLine="540"/>
        <w:jc w:val="both"/>
      </w:pPr>
      <w:r>
        <w:t>Подтверждение соответствия</w:t>
      </w:r>
      <w:r>
        <w:t xml:space="preserve"> участника отбора требованиям, установленным </w:t>
      </w:r>
      <w:hyperlink w:anchor="P80" w:tooltip="2.2. К участию в отборе допускаются ОКМНС, подавшие заявку на предоставление субсидии (далее - заявка) в установленные в объявлении о проведении отбора сроки и соответствующие на дату рассмотрения заявки и заключения соглашения следующим требованиям:">
        <w:r>
          <w:rPr>
            <w:color w:val="0000FF"/>
          </w:rPr>
          <w:t>пунктом 2.2</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w:t>
      </w:r>
      <w:r>
        <w:t>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F341D" w:rsidRDefault="00D91975">
      <w:pPr>
        <w:pStyle w:val="ConsPlusNormal0"/>
        <w:spacing w:before="240"/>
        <w:ind w:firstLine="540"/>
        <w:jc w:val="both"/>
      </w:pPr>
      <w:r>
        <w:t>Заявка подписывается усиленной квалифицированной электронной подписью руководителя</w:t>
      </w:r>
      <w:r>
        <w:t xml:space="preserve"> ОКМНС.</w:t>
      </w:r>
    </w:p>
    <w:p w:rsidR="001F341D" w:rsidRDefault="00D91975">
      <w:pPr>
        <w:pStyle w:val="ConsPlusNormal0"/>
        <w:spacing w:before="240"/>
        <w:ind w:firstLine="540"/>
        <w:jc w:val="both"/>
      </w:pPr>
      <w:r>
        <w:t>Датой представления заявки считается дата подписания заявки участником отбора с присвоением ей регистрационного номера в системе "Электронный бюджет".</w:t>
      </w:r>
    </w:p>
    <w:p w:rsidR="001F341D" w:rsidRDefault="00D91975">
      <w:pPr>
        <w:pStyle w:val="ConsPlusNormal0"/>
        <w:spacing w:before="240"/>
        <w:ind w:firstLine="540"/>
        <w:jc w:val="both"/>
      </w:pPr>
      <w:r>
        <w:t>3.3. В случае если в заявку включена информация, содержащая персональные данные, то в комплект до</w:t>
      </w:r>
      <w:r>
        <w:t>кументов включаются согласия субъектов этих данных на их обработку в соответствии с Федеральным законом от 27.07.2006 N 152-ФЗ "О персональных данных".</w:t>
      </w:r>
    </w:p>
    <w:p w:rsidR="001F341D" w:rsidRDefault="00D91975">
      <w:pPr>
        <w:pStyle w:val="ConsPlusNormal0"/>
        <w:spacing w:before="240"/>
        <w:ind w:firstLine="540"/>
        <w:jc w:val="both"/>
      </w:pPr>
      <w:r>
        <w:t>3.4. Руководители ОКМНС несут ответственность в соответствии с законодательством Российской Федерации за</w:t>
      </w:r>
      <w:r>
        <w:t xml:space="preserve"> достоверность представленных документов.</w:t>
      </w:r>
    </w:p>
    <w:p w:rsidR="001F341D" w:rsidRDefault="00D91975">
      <w:pPr>
        <w:pStyle w:val="ConsPlusNormal0"/>
        <w:spacing w:before="240"/>
        <w:ind w:firstLine="540"/>
        <w:jc w:val="both"/>
      </w:pPr>
      <w:r>
        <w:t xml:space="preserve">3.5. Участник отбора вправе подать только одну заявку на участие в отборе в рамках одного направления, указанного в </w:t>
      </w:r>
      <w:hyperlink w:anchor="P59" w:tooltip="1.5.1. &quot;Транспортные средства&quot; в размере, не превышающем 2000,0 тыс. рублей на одного получателя (не менее 5 ОКМНС, общий объем средств бюджета на 2025 год составляет 9782,6 тыс. рублей):">
        <w:r>
          <w:rPr>
            <w:color w:val="0000FF"/>
          </w:rPr>
          <w:t>подпунктах 1.5.1</w:t>
        </w:r>
      </w:hyperlink>
      <w:r>
        <w:t xml:space="preserve"> и </w:t>
      </w:r>
      <w:hyperlink w:anchor="P61" w:tooltip="1.5.2. &quot;Материально-производственные запасы, оплата работ и услуг&quot; в размере, не превышающем 200,0 тыс. рублей на одного получателя:">
        <w:r>
          <w:rPr>
            <w:color w:val="0000FF"/>
          </w:rPr>
          <w:t>1.5.2 пункта 1.5</w:t>
        </w:r>
      </w:hyperlink>
      <w:r>
        <w:t xml:space="preserve"> настоящего Порядка.</w:t>
      </w:r>
    </w:p>
    <w:p w:rsidR="001F341D" w:rsidRDefault="00D91975">
      <w:pPr>
        <w:pStyle w:val="ConsPlusNormal0"/>
        <w:spacing w:before="240"/>
        <w:ind w:firstLine="540"/>
        <w:jc w:val="both"/>
      </w:pPr>
      <w:r>
        <w:t xml:space="preserve">Заявки на участие в отборе могут быть отозваны участником отбора до окончания срока </w:t>
      </w:r>
      <w:r>
        <w:lastRenderedPageBreak/>
        <w:t xml:space="preserve">приема заявок путем направления Главному распорядителю соответствующего обращения, </w:t>
      </w:r>
      <w:r>
        <w:t>подписанного уполномоченным лицом.</w:t>
      </w:r>
    </w:p>
    <w:p w:rsidR="001F341D" w:rsidRDefault="00D91975">
      <w:pPr>
        <w:pStyle w:val="ConsPlusNormal0"/>
        <w:spacing w:before="240"/>
        <w:ind w:firstLine="540"/>
        <w:jc w:val="both"/>
      </w:pPr>
      <w:r>
        <w:t>Внесение изменений в заявку осуществляется участником отбора до дня окончания срока приема заявок, указанного в объявлении о проведении отбора, путем формирования в электронной форме уведомления об отзыве заявки и последу</w:t>
      </w:r>
      <w:r>
        <w:t>ющего формирования новой заявки.</w:t>
      </w:r>
    </w:p>
    <w:p w:rsidR="001F341D" w:rsidRDefault="00D91975">
      <w:pPr>
        <w:pStyle w:val="ConsPlusNormal0"/>
        <w:spacing w:before="240"/>
        <w:ind w:firstLine="540"/>
        <w:jc w:val="both"/>
      </w:pPr>
      <w:r>
        <w:t>В случае если участник отбора не представил доработанную заявку до дня окончания срока приема заявок, указанного в объявлении о проведении отбора, информация об этом включается в протокол рассмотрения заявок.</w:t>
      </w:r>
    </w:p>
    <w:p w:rsidR="001F341D" w:rsidRDefault="00D91975">
      <w:pPr>
        <w:pStyle w:val="ConsPlusNormal0"/>
        <w:spacing w:before="240"/>
        <w:ind w:firstLine="540"/>
        <w:jc w:val="both"/>
      </w:pPr>
      <w:r>
        <w:t>3.6. Рассмотре</w:t>
      </w:r>
      <w:r>
        <w:t>ние заявок, определение победителей отбора и распределение субсидий ОКМНС осуществляются Комиссией по выделению и распределению субсидий (далее - Комиссия) в течение 30 рабочих дней со дня окончания срока приема заявок.</w:t>
      </w:r>
    </w:p>
    <w:p w:rsidR="001F341D" w:rsidRDefault="00D91975">
      <w:pPr>
        <w:pStyle w:val="ConsPlusNormal0"/>
        <w:spacing w:before="240"/>
        <w:ind w:firstLine="540"/>
        <w:jc w:val="both"/>
      </w:pPr>
      <w:r>
        <w:t>Состав Комиссии, порядок ее работы утверждаются приказом Министерства.</w:t>
      </w:r>
    </w:p>
    <w:p w:rsidR="001F341D" w:rsidRDefault="00D91975">
      <w:pPr>
        <w:pStyle w:val="ConsPlusNormal0"/>
        <w:spacing w:before="240"/>
        <w:ind w:firstLine="540"/>
        <w:jc w:val="both"/>
      </w:pPr>
      <w:r>
        <w:t>После окончания срока приема заявок Комиссии открывается доступ в системе "Электронный бюджет" к заявкам для их рассмотрения.</w:t>
      </w:r>
    </w:p>
    <w:p w:rsidR="001F341D" w:rsidRDefault="00D91975">
      <w:pPr>
        <w:pStyle w:val="ConsPlusNormal0"/>
        <w:spacing w:before="240"/>
        <w:ind w:firstLine="540"/>
        <w:jc w:val="both"/>
      </w:pPr>
      <w:r>
        <w:t xml:space="preserve">Формирование протокола вскрытия заявок на Едином портале и </w:t>
      </w:r>
      <w:r>
        <w:t>подписание его усиленной квалифицированной электронной подписью руководителя (уполномоченного им лица) Главного распорядителя или председателя Комиссии в системе "Электронный бюджет", а также размещение указанного протокола на Едином портале осуществляются</w:t>
      </w:r>
      <w:r>
        <w:t xml:space="preserve"> автоматически не позднее 1-го рабочего дня, следующего за днем его подписания.</w:t>
      </w:r>
    </w:p>
    <w:p w:rsidR="001F341D" w:rsidRDefault="00D91975">
      <w:pPr>
        <w:pStyle w:val="ConsPlusNormal0"/>
        <w:spacing w:before="240"/>
        <w:ind w:firstLine="540"/>
        <w:jc w:val="both"/>
      </w:pPr>
      <w:r>
        <w:t>3.7. Заявки, поступившие позднее указанной в объявлении даты окончания подачи заявок, комиссией не рассматриваются.</w:t>
      </w:r>
    </w:p>
    <w:p w:rsidR="001F341D" w:rsidRDefault="00D91975">
      <w:pPr>
        <w:pStyle w:val="ConsPlusNormal0"/>
        <w:spacing w:before="240"/>
        <w:ind w:firstLine="540"/>
        <w:jc w:val="both"/>
      </w:pPr>
      <w:r>
        <w:t xml:space="preserve">3.8. На стадии рассмотрения заявки отклоняются по следующим </w:t>
      </w:r>
      <w:r>
        <w:t>основаниям:</w:t>
      </w:r>
    </w:p>
    <w:p w:rsidR="001F341D" w:rsidRDefault="00D91975">
      <w:pPr>
        <w:pStyle w:val="ConsPlusNormal0"/>
        <w:spacing w:before="240"/>
        <w:ind w:firstLine="540"/>
        <w:jc w:val="both"/>
      </w:pPr>
      <w:r>
        <w:t xml:space="preserve">- несоответствие участника отбора требованиям, установленным </w:t>
      </w:r>
      <w:hyperlink w:anchor="P80" w:tooltip="2.2. К участию в отборе допускаются ОКМНС, подавшие заявку на предоставление субсидии (далее - заявка) в установленные в объявлении о проведении отбора сроки и соответствующие на дату рассмотрения заявки и заключения соглашения следующим требованиям:">
        <w:r>
          <w:rPr>
            <w:color w:val="0000FF"/>
          </w:rPr>
          <w:t>пунктом 2.2</w:t>
        </w:r>
      </w:hyperlink>
      <w:r>
        <w:t xml:space="preserve"> настоящего Порядка;</w:t>
      </w:r>
    </w:p>
    <w:p w:rsidR="001F341D" w:rsidRDefault="00D91975">
      <w:pPr>
        <w:pStyle w:val="ConsPlusNormal0"/>
        <w:spacing w:before="240"/>
        <w:ind w:firstLine="540"/>
        <w:jc w:val="both"/>
      </w:pPr>
      <w:r>
        <w:t>- непредставление (представление не в полном объеме) документов, указанных в объявлении о проведении отбора;</w:t>
      </w:r>
    </w:p>
    <w:p w:rsidR="001F341D" w:rsidRDefault="00D91975">
      <w:pPr>
        <w:pStyle w:val="ConsPlusNormal0"/>
        <w:spacing w:before="240"/>
        <w:ind w:firstLine="540"/>
        <w:jc w:val="both"/>
      </w:pPr>
      <w:r>
        <w:t>- несоответствие</w:t>
      </w:r>
      <w:r>
        <w:t xml:space="preserve"> представленной участником отбора заявки и (или) документов требованиям к заявкам участников отбора, установленным в объявлении о проведении отбора;</w:t>
      </w:r>
    </w:p>
    <w:p w:rsidR="001F341D" w:rsidRDefault="00D91975">
      <w:pPr>
        <w:pStyle w:val="ConsPlusNormal0"/>
        <w:spacing w:before="240"/>
        <w:ind w:firstLine="540"/>
        <w:jc w:val="both"/>
      </w:pPr>
      <w:r>
        <w:t>- недостоверность представленной участником отбора информации;</w:t>
      </w:r>
    </w:p>
    <w:p w:rsidR="001F341D" w:rsidRDefault="00D91975">
      <w:pPr>
        <w:pStyle w:val="ConsPlusNormal0"/>
        <w:spacing w:before="240"/>
        <w:ind w:firstLine="540"/>
        <w:jc w:val="both"/>
      </w:pPr>
      <w:r>
        <w:t>- несоответствие заявленных к приобретению О</w:t>
      </w:r>
      <w:r>
        <w:t xml:space="preserve">КМНС материально-технических средств, хозяйственных принадлежностей и инвентаря, относящихся к материально-производственным запасам, условиям, указанным в </w:t>
      </w:r>
      <w:hyperlink w:anchor="P59" w:tooltip="1.5.1. &quot;Транспортные средства&quot; в размере, не превышающем 2000,0 тыс. рублей на одного получателя (не менее 5 ОКМНС, общий объем средств бюджета на 2025 год составляет 9782,6 тыс. рублей):">
        <w:r>
          <w:rPr>
            <w:color w:val="0000FF"/>
          </w:rPr>
          <w:t>подпунктах 1.5.1</w:t>
        </w:r>
      </w:hyperlink>
      <w:r>
        <w:t xml:space="preserve"> и </w:t>
      </w:r>
      <w:hyperlink w:anchor="P61" w:tooltip="1.5.2. &quot;Материально-производственные запасы, оплата работ и услуг&quot; в размере, не превышающем 200,0 тыс. рублей на одного получателя:">
        <w:r>
          <w:rPr>
            <w:color w:val="0000FF"/>
          </w:rPr>
          <w:t>1.5.2 пункта 1.5</w:t>
        </w:r>
      </w:hyperlink>
      <w:r>
        <w:t xml:space="preserve"> настоящего Порядка;</w:t>
      </w:r>
    </w:p>
    <w:p w:rsidR="001F341D" w:rsidRDefault="00D91975">
      <w:pPr>
        <w:pStyle w:val="ConsPlusNormal0"/>
        <w:spacing w:before="240"/>
        <w:ind w:firstLine="540"/>
        <w:jc w:val="both"/>
      </w:pPr>
      <w:r>
        <w:t>- подача ОКМНС заявки после окончания срока приема заявок.</w:t>
      </w:r>
    </w:p>
    <w:p w:rsidR="001F341D" w:rsidRDefault="00D91975">
      <w:pPr>
        <w:pStyle w:val="ConsPlusNormal0"/>
        <w:spacing w:before="240"/>
        <w:ind w:firstLine="540"/>
        <w:jc w:val="both"/>
      </w:pPr>
      <w:r>
        <w:t xml:space="preserve">3.9. Решение комиссии оформляется протоколом рассмотрения заявок. Формирование </w:t>
      </w:r>
      <w:r>
        <w:lastRenderedPageBreak/>
        <w:t>протокола рассмотрения заявок на</w:t>
      </w:r>
      <w:r>
        <w:t xml:space="preserve"> Едином портале на основании результатов рассмотрения заявок и подписание его усиленной квалифицированной электронной подписью председателя Комиссии в системе "Электронный бюджет", а также размещение указанного протокола на Едином портале осуществляются ав</w:t>
      </w:r>
      <w:r>
        <w:t>томатически не позднее 1-го рабочего дня, следующего за днем его подписания.</w:t>
      </w:r>
    </w:p>
    <w:p w:rsidR="001F341D" w:rsidRDefault="00D91975">
      <w:pPr>
        <w:pStyle w:val="ConsPlusNormal0"/>
        <w:spacing w:before="240"/>
        <w:ind w:firstLine="540"/>
        <w:jc w:val="both"/>
      </w:pPr>
      <w:r>
        <w:t>Порядок ранжирования поступивших заявок определяется исходя из очередности поступления заявок в соответствии с направлением расходов.</w:t>
      </w:r>
    </w:p>
    <w:p w:rsidR="001F341D" w:rsidRDefault="00D91975">
      <w:pPr>
        <w:pStyle w:val="ConsPlusNormal0"/>
        <w:spacing w:before="240"/>
        <w:ind w:firstLine="540"/>
        <w:jc w:val="both"/>
      </w:pPr>
      <w:r>
        <w:t>Формирование протокола подведения итогов отбо</w:t>
      </w:r>
      <w:r>
        <w:t>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председателя Комиссии в системе "Электронный бюджет", а также размещение указанного протокола на Еди</w:t>
      </w:r>
      <w:r>
        <w:t>ном портале осуществляются автоматически не позднее 1-го рабочего дня, следующего за днем его подписания.</w:t>
      </w:r>
    </w:p>
    <w:p w:rsidR="001F341D" w:rsidRDefault="00D91975">
      <w:pPr>
        <w:pStyle w:val="ConsPlusNormal0"/>
        <w:spacing w:before="240"/>
        <w:ind w:firstLine="540"/>
        <w:jc w:val="both"/>
      </w:pPr>
      <w:r>
        <w:t xml:space="preserve">3.10.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w:t>
      </w:r>
      <w:r>
        <w:t>новых версий указанных протоколов с указанием причин внесения изменений.</w:t>
      </w:r>
    </w:p>
    <w:p w:rsidR="001F341D" w:rsidRDefault="00D91975">
      <w:pPr>
        <w:pStyle w:val="ConsPlusNormal0"/>
        <w:spacing w:before="240"/>
        <w:ind w:firstLine="540"/>
        <w:jc w:val="both"/>
      </w:pPr>
      <w:r>
        <w:t>3.11. Протокол подведения итогов отбора должен содержать следующую информацию:</w:t>
      </w:r>
    </w:p>
    <w:p w:rsidR="001F341D" w:rsidRDefault="00D91975">
      <w:pPr>
        <w:pStyle w:val="ConsPlusNormal0"/>
        <w:spacing w:before="240"/>
        <w:ind w:firstLine="540"/>
        <w:jc w:val="both"/>
      </w:pPr>
      <w:r>
        <w:t>- дату, время и место проведения рассмотрения заявок;</w:t>
      </w:r>
    </w:p>
    <w:p w:rsidR="001F341D" w:rsidRDefault="00D91975">
      <w:pPr>
        <w:pStyle w:val="ConsPlusNormal0"/>
        <w:spacing w:before="240"/>
        <w:ind w:firstLine="540"/>
        <w:jc w:val="both"/>
      </w:pPr>
      <w:r>
        <w:t xml:space="preserve">- информацию об участниках отбора, заявки которых </w:t>
      </w:r>
      <w:r>
        <w:t>были рассмотрены;</w:t>
      </w:r>
    </w:p>
    <w:p w:rsidR="001F341D" w:rsidRDefault="00D91975">
      <w:pPr>
        <w:pStyle w:val="ConsPlusNormal0"/>
        <w:spacing w:before="240"/>
        <w:ind w:firstLine="540"/>
        <w:jc w:val="both"/>
      </w:pPr>
      <w: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F341D" w:rsidRDefault="00D91975">
      <w:pPr>
        <w:pStyle w:val="ConsPlusNormal0"/>
        <w:spacing w:before="240"/>
        <w:ind w:firstLine="540"/>
        <w:jc w:val="both"/>
      </w:pPr>
      <w:r>
        <w:t>- наименование получателя (получателей) субси</w:t>
      </w:r>
      <w:r>
        <w:t>дии, с которым заключается соглашение о предоставлении субсидии, размер предоставляемой ему субсидии.</w:t>
      </w:r>
    </w:p>
    <w:p w:rsidR="001F341D" w:rsidRDefault="00D91975">
      <w:pPr>
        <w:pStyle w:val="ConsPlusNormal0"/>
        <w:spacing w:before="240"/>
        <w:ind w:firstLine="540"/>
        <w:jc w:val="both"/>
      </w:pPr>
      <w:r>
        <w:t>3.12. Основаниями для отказа в предоставлении субсидии являются:</w:t>
      </w:r>
    </w:p>
    <w:p w:rsidR="001F341D" w:rsidRDefault="00D91975">
      <w:pPr>
        <w:pStyle w:val="ConsPlusNormal0"/>
        <w:spacing w:before="240"/>
        <w:ind w:firstLine="540"/>
        <w:jc w:val="both"/>
      </w:pPr>
      <w:r>
        <w:t>- несоответствие представленных получателем субсидии документов требованиям, определенным</w:t>
      </w:r>
      <w:r>
        <w:t xml:space="preserve"> в </w:t>
      </w:r>
      <w:hyperlink w:anchor="P80" w:tooltip="2.2. К участию в отборе допускаются ОКМНС, подавшие заявку на предоставление субсидии (далее - заявка) в установленные в объявлении о проведении отбора сроки и соответствующие на дату рассмотрения заявки и заключения соглашения следующим требованиям:">
        <w:r>
          <w:rPr>
            <w:color w:val="0000FF"/>
          </w:rPr>
          <w:t>пункте 2.2</w:t>
        </w:r>
      </w:hyperlink>
      <w:r>
        <w:t xml:space="preserve"> настоящего Порядка, или непредставление (представление не в полном объеме) указанных документов;</w:t>
      </w:r>
    </w:p>
    <w:p w:rsidR="001F341D" w:rsidRDefault="00D91975">
      <w:pPr>
        <w:pStyle w:val="ConsPlusNormal0"/>
        <w:spacing w:before="240"/>
        <w:ind w:firstLine="540"/>
        <w:jc w:val="both"/>
      </w:pPr>
      <w:r>
        <w:t>- установление факта недостоверности представленной получателем субсидии информации;</w:t>
      </w:r>
    </w:p>
    <w:p w:rsidR="001F341D" w:rsidRDefault="00D91975">
      <w:pPr>
        <w:pStyle w:val="ConsPlusNormal0"/>
        <w:spacing w:before="240"/>
        <w:ind w:firstLine="540"/>
        <w:jc w:val="both"/>
      </w:pPr>
      <w:r>
        <w:t>- несоблюдение условий, установлен</w:t>
      </w:r>
      <w:r>
        <w:t xml:space="preserve">ных </w:t>
      </w:r>
      <w:hyperlink w:anchor="P71" w:tooltip="2.1. Условиями предоставления субсидии являются:">
        <w:r>
          <w:rPr>
            <w:color w:val="0000FF"/>
          </w:rPr>
          <w:t>пунктом 2.1</w:t>
        </w:r>
      </w:hyperlink>
      <w:r>
        <w:t xml:space="preserve"> настоящего Порядка.</w:t>
      </w:r>
    </w:p>
    <w:p w:rsidR="001F341D" w:rsidRDefault="00D91975">
      <w:pPr>
        <w:pStyle w:val="ConsPlusNormal0"/>
        <w:spacing w:before="240"/>
        <w:ind w:firstLine="540"/>
        <w:jc w:val="both"/>
      </w:pPr>
      <w:r>
        <w:t xml:space="preserve">3.13. Размер субсидии по каждому получателю определяется Комиссией в пределах средств, предусмотренных Министерству в соответствии с </w:t>
      </w:r>
      <w:hyperlink w:anchor="P56" w:tooltip="1.4. Субсидии предоставляются Министерством внутренней политики Мурманской области (далее - Министерство, Главный распорядитель), до которого в соответствии с бюджетным законодательством Российской Федерации как получателя бюджетных средств доведены в установл">
        <w:r>
          <w:rPr>
            <w:color w:val="0000FF"/>
          </w:rPr>
          <w:t>пунктом 1.4</w:t>
        </w:r>
      </w:hyperlink>
      <w:r>
        <w:t xml:space="preserve"> настоящего Порядка, согласно заявке ОКМНС и направлению расходов, но не более размера, установленного в </w:t>
      </w:r>
      <w:hyperlink w:anchor="P59" w:tooltip="1.5.1. &quot;Транспортные средства&quot; в размере, не превышающем 2000,0 тыс. рублей на одного получателя (не менее 5 ОКМНС, общий объем средств бюджета на 2025 год составляет 9782,6 тыс. рублей):">
        <w:r>
          <w:rPr>
            <w:color w:val="0000FF"/>
          </w:rPr>
          <w:t>подпунктах 1.5.1</w:t>
        </w:r>
      </w:hyperlink>
      <w:r>
        <w:t xml:space="preserve"> и </w:t>
      </w:r>
      <w:hyperlink w:anchor="P61" w:tooltip="1.5.2. &quot;Материально-производственные запасы, оплата работ и услуг&quot; в размере, не превышающем 200,0 тыс. рублей на одного получателя:">
        <w:r>
          <w:rPr>
            <w:color w:val="0000FF"/>
          </w:rPr>
          <w:t>1.5.2 пункта 1.5</w:t>
        </w:r>
      </w:hyperlink>
      <w:r>
        <w:t xml:space="preserve"> настоящего Порядка, по следующим критериям:</w:t>
      </w:r>
    </w:p>
    <w:p w:rsidR="001F341D" w:rsidRDefault="00D91975">
      <w:pPr>
        <w:pStyle w:val="ConsPlusNormal0"/>
        <w:spacing w:before="240"/>
        <w:ind w:firstLine="540"/>
        <w:jc w:val="both"/>
      </w:pPr>
      <w:r>
        <w:t>По направлению "Транспортные средства":</w:t>
      </w:r>
    </w:p>
    <w:p w:rsidR="001F341D" w:rsidRDefault="00D91975">
      <w:pPr>
        <w:pStyle w:val="ConsPlusNormal0"/>
        <w:spacing w:before="240"/>
        <w:ind w:firstLine="540"/>
        <w:jc w:val="both"/>
      </w:pPr>
      <w:r>
        <w:lastRenderedPageBreak/>
        <w:t>- между ОКМНС, имеющими в пользовании арендованные земельные и/или рыбопромысловые участки, в равных долях от предус</w:t>
      </w:r>
      <w:r>
        <w:t>мотренного размера средств субсидии на приобретение транспортных средств.</w:t>
      </w:r>
    </w:p>
    <w:p w:rsidR="001F341D" w:rsidRDefault="00D91975">
      <w:pPr>
        <w:pStyle w:val="ConsPlusNormal0"/>
        <w:spacing w:before="240"/>
        <w:ind w:firstLine="540"/>
        <w:jc w:val="both"/>
      </w:pPr>
      <w:r>
        <w:t>По направлению "Материально-производственные запасы, оплата работ и услуг":</w:t>
      </w:r>
    </w:p>
    <w:p w:rsidR="001F341D" w:rsidRDefault="00D91975">
      <w:pPr>
        <w:pStyle w:val="ConsPlusNormal0"/>
        <w:spacing w:before="240"/>
        <w:ind w:firstLine="540"/>
        <w:jc w:val="both"/>
      </w:pPr>
      <w:r>
        <w:t>- между ОКМНС, имеющими в пользовании арендованные земельные и/или рыбопромысловые участки, в равных долях распределяется 2/3 средств от общего размера средств субсидии, предусмотренного по данному направлению;</w:t>
      </w:r>
    </w:p>
    <w:p w:rsidR="001F341D" w:rsidRDefault="00D91975">
      <w:pPr>
        <w:pStyle w:val="ConsPlusNormal0"/>
        <w:spacing w:before="240"/>
        <w:ind w:firstLine="540"/>
        <w:jc w:val="both"/>
      </w:pPr>
      <w:r>
        <w:t>- между ОКМНС, не имеющими в пользовании арен</w:t>
      </w:r>
      <w:r>
        <w:t>дованных земельных и/или рыбопромысловых участков, в равных долях распределяется 1/3 средств от общего размера средств субсидии, предусмотренного по данному направлению.</w:t>
      </w:r>
    </w:p>
    <w:p w:rsidR="001F341D" w:rsidRDefault="00D91975">
      <w:pPr>
        <w:pStyle w:val="ConsPlusNormal0"/>
        <w:spacing w:before="240"/>
        <w:ind w:firstLine="540"/>
        <w:jc w:val="both"/>
      </w:pPr>
      <w:r>
        <w:t>В случае если ОКМНС отзывает заявку и отказывается от получения субсидии в полном объе</w:t>
      </w:r>
      <w:r>
        <w:t>ме или частично, Комиссия вправе принять решение о перераспределении невостребованной субсидии между ОКМНС, вошедшими в перечень победителей отбора, с учетом предоставленных ранее заявок.</w:t>
      </w:r>
    </w:p>
    <w:p w:rsidR="001F341D" w:rsidRDefault="00D91975">
      <w:pPr>
        <w:pStyle w:val="ConsPlusNormal0"/>
        <w:spacing w:before="240"/>
        <w:ind w:firstLine="540"/>
        <w:jc w:val="both"/>
      </w:pPr>
      <w:bookmarkStart w:id="8" w:name="P169"/>
      <w:bookmarkEnd w:id="8"/>
      <w:r>
        <w:t>3.14. Результаты отбора утверждаются приказом Министерства в срок не</w:t>
      </w:r>
      <w:r>
        <w:t xml:space="preserve"> позднее 5 (пяти) рабочих дней с даты подписания протокола итогов отбора.</w:t>
      </w:r>
    </w:p>
    <w:p w:rsidR="001F341D" w:rsidRDefault="00D91975">
      <w:pPr>
        <w:pStyle w:val="ConsPlusNormal0"/>
        <w:spacing w:before="240"/>
        <w:ind w:firstLine="540"/>
        <w:jc w:val="both"/>
      </w:pPr>
      <w:r>
        <w:t>После издания приказа Министерства ОКМНС вправе приобрести заявленные материально-технические средства за счет собственных средств с последующим возмещением понесенных расходов из ср</w:t>
      </w:r>
      <w:r>
        <w:t>едств субсидии, предоставленной из областного бюджета.</w:t>
      </w:r>
    </w:p>
    <w:p w:rsidR="001F341D" w:rsidRDefault="00D91975">
      <w:pPr>
        <w:pStyle w:val="ConsPlusNormal0"/>
        <w:spacing w:before="240"/>
        <w:ind w:firstLine="540"/>
        <w:jc w:val="both"/>
      </w:pPr>
      <w:r>
        <w:t>3.15. В случае уменьшения Министерству в период проведения отбора лимитов бюджетных обязательств на предоставление субсидии на соответствующий финансовый год, приводящего к невозможности предоставления</w:t>
      </w:r>
      <w:r>
        <w:t xml:space="preserve"> субсидии в заявленном в объявлении о проведении отбора объеме, принимается решение об отмене проведения отбора.</w:t>
      </w:r>
    </w:p>
    <w:p w:rsidR="001F341D" w:rsidRDefault="00D91975">
      <w:pPr>
        <w:pStyle w:val="ConsPlusNormal0"/>
        <w:spacing w:before="24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w:t>
      </w:r>
      <w:r>
        <w:t>онный бюджет", подписывается усиленной квалифицированной электронной подписью руководителя Министерства (иного уполномоченного им лица), а также размещается на официальном сайте Министерства в сети Интернет и на Едином портале не позднее чем за 1 рабочий д</w:t>
      </w:r>
      <w:r>
        <w:t>ень до даты окончания срока подачи заявок участниками отбора.</w:t>
      </w:r>
    </w:p>
    <w:p w:rsidR="001F341D" w:rsidRDefault="00D91975">
      <w:pPr>
        <w:pStyle w:val="ConsPlusNormal0"/>
        <w:spacing w:before="240"/>
        <w:ind w:firstLine="540"/>
        <w:jc w:val="both"/>
      </w:pPr>
      <w:r>
        <w:t>Отбор считается отмененным со дня размещения объявления о его отмене.</w:t>
      </w:r>
    </w:p>
    <w:p w:rsidR="001F341D" w:rsidRDefault="00D91975">
      <w:pPr>
        <w:pStyle w:val="ConsPlusNormal0"/>
        <w:spacing w:before="240"/>
        <w:ind w:firstLine="540"/>
        <w:jc w:val="both"/>
      </w:pPr>
      <w:r>
        <w:t xml:space="preserve">Отбор признается несостоявшимся в случае отсутствия заявок на участие в отборе, или если по результатам рассмотрения заявок </w:t>
      </w:r>
      <w:r>
        <w:t>отклонены все заявки.</w:t>
      </w:r>
    </w:p>
    <w:p w:rsidR="001F341D" w:rsidRDefault="00D91975">
      <w:pPr>
        <w:pStyle w:val="ConsPlusNormal0"/>
        <w:spacing w:before="240"/>
        <w:ind w:firstLine="540"/>
        <w:jc w:val="both"/>
      </w:pPr>
      <w:r>
        <w:t>В случае если для участия в отборе подана только одна заявка, Министерство имеет право продлить прием заявок на срок до 14 (четырнадцати) календарных дней.</w:t>
      </w:r>
    </w:p>
    <w:p w:rsidR="001F341D" w:rsidRDefault="00D91975">
      <w:pPr>
        <w:pStyle w:val="ConsPlusNormal0"/>
        <w:spacing w:before="240"/>
        <w:ind w:firstLine="540"/>
        <w:jc w:val="both"/>
      </w:pPr>
      <w:r>
        <w:t>В случае если для участия в отборе подана лишь одна заявка, такая заявка рассм</w:t>
      </w:r>
      <w:r>
        <w:t xml:space="preserve">атривается в соответствии с Порядком. При соответствии участника отбора и заявки требованиям, </w:t>
      </w:r>
      <w:r>
        <w:lastRenderedPageBreak/>
        <w:t xml:space="preserve">установленным </w:t>
      </w:r>
      <w:hyperlink w:anchor="P80" w:tooltip="2.2. К участию в отборе допускаются ОКМНС, подавшие заявку на предоставление субсидии (далее - заявка) в установленные в объявлении о проведении отбора сроки и соответствующие на дату рассмотрения заявки и заключения соглашения следующим требованиям:">
        <w:r>
          <w:rPr>
            <w:color w:val="0000FF"/>
          </w:rPr>
          <w:t>пунктом 2.2</w:t>
        </w:r>
      </w:hyperlink>
      <w:r>
        <w:t xml:space="preserve"> настоящего Порядка, заявка признается победившей.</w:t>
      </w:r>
    </w:p>
    <w:p w:rsidR="001F341D" w:rsidRDefault="00D91975">
      <w:pPr>
        <w:pStyle w:val="ConsPlusNormal0"/>
        <w:spacing w:before="240"/>
        <w:ind w:firstLine="540"/>
        <w:jc w:val="both"/>
      </w:pPr>
      <w:r>
        <w:t>В случае если отбор признан несостоявшимся, Главный распоряд</w:t>
      </w:r>
      <w:r>
        <w:t>итель вправе принять решение о повторном проведении отбора.</w:t>
      </w:r>
    </w:p>
    <w:p w:rsidR="001F341D" w:rsidRDefault="00D91975">
      <w:pPr>
        <w:pStyle w:val="ConsPlusNormal0"/>
        <w:spacing w:before="240"/>
        <w:ind w:firstLine="540"/>
        <w:jc w:val="both"/>
      </w:pPr>
      <w:r>
        <w:t>3.16. Основанием для предоставления субсидии является соглашение, заключаемое между Министерством и ОКМНС - получателем субсидии (далее - Соглашение).</w:t>
      </w:r>
    </w:p>
    <w:p w:rsidR="001F341D" w:rsidRDefault="00D91975">
      <w:pPr>
        <w:pStyle w:val="ConsPlusNormal0"/>
        <w:spacing w:before="240"/>
        <w:ind w:firstLine="540"/>
        <w:jc w:val="both"/>
      </w:pPr>
      <w:r>
        <w:t>Соглашения, дополнительные соглашения к Согла</w:t>
      </w:r>
      <w:r>
        <w:t>шению заключаются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Мурманской области.</w:t>
      </w:r>
    </w:p>
    <w:p w:rsidR="001F341D" w:rsidRDefault="00D91975">
      <w:pPr>
        <w:pStyle w:val="ConsPlusNormal0"/>
        <w:spacing w:before="240"/>
        <w:ind w:firstLine="540"/>
        <w:jc w:val="both"/>
      </w:pPr>
      <w:r>
        <w:t>3.17. Министерство в течение 20 кале</w:t>
      </w:r>
      <w:r>
        <w:t>ндарных дней со дня подписания приказа об утверждении итогов предоставлении субсидии осуществляет подготовку проекта Соглашения в системе "Электронный бюджет" в соответствии с типовой формой, установленной Министерством финансов Мурманской области.</w:t>
      </w:r>
    </w:p>
    <w:p w:rsidR="001F341D" w:rsidRDefault="00D91975">
      <w:pPr>
        <w:pStyle w:val="ConsPlusNormal0"/>
        <w:spacing w:before="240"/>
        <w:ind w:firstLine="540"/>
        <w:jc w:val="both"/>
      </w:pPr>
      <w:r>
        <w:t>Получат</w:t>
      </w:r>
      <w:r>
        <w:t>ель субсидии в течение 10 календарных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rsidR="001F341D" w:rsidRDefault="00D91975">
      <w:pPr>
        <w:pStyle w:val="ConsPlusNormal0"/>
        <w:spacing w:before="240"/>
        <w:ind w:firstLine="540"/>
        <w:jc w:val="both"/>
      </w:pPr>
      <w:r>
        <w:t>В случае если в уста</w:t>
      </w:r>
      <w:r>
        <w:t>новленный срок Соглашение не заключено по вине ОКМНС, то ОКМНС теряет право на получение субсидии.</w:t>
      </w:r>
    </w:p>
    <w:p w:rsidR="001F341D" w:rsidRDefault="00D91975">
      <w:pPr>
        <w:pStyle w:val="ConsPlusNormal0"/>
        <w:spacing w:before="240"/>
        <w:ind w:firstLine="540"/>
        <w:jc w:val="both"/>
      </w:pPr>
      <w:r>
        <w:t>3.18. Результатом предоставления субсидии является количество приобретенных новых (не бывших в употреблении) материально-технических средств, хозяйственных п</w:t>
      </w:r>
      <w:r>
        <w:t xml:space="preserve">ринадлежностей и инвентаря, относящихся к материально-производственным запасам, оплаченных работ и услуг по межеванию земельных участков, проведению кадастровых работ и постановке на кадастровый учет земельных участков, разработке проектов лесопользования </w:t>
      </w:r>
      <w:r>
        <w:t>и лесоустройства, подключению к электрическим сетям, осуществленных за счет средств субсидии в сроки, установленные Соглашением.</w:t>
      </w:r>
    </w:p>
    <w:p w:rsidR="001F341D" w:rsidRDefault="00D91975">
      <w:pPr>
        <w:pStyle w:val="ConsPlusNormal0"/>
        <w:spacing w:before="240"/>
        <w:ind w:firstLine="540"/>
        <w:jc w:val="both"/>
      </w:pPr>
      <w:r>
        <w:t>Характеристики результата предоставления субсидии:</w:t>
      </w:r>
    </w:p>
    <w:p w:rsidR="001F341D" w:rsidRDefault="00D91975">
      <w:pPr>
        <w:pStyle w:val="ConsPlusNormal0"/>
        <w:spacing w:before="240"/>
        <w:ind w:firstLine="540"/>
        <w:jc w:val="both"/>
      </w:pPr>
      <w:r>
        <w:t>- размер принятых обязательств по софинансированию, %;</w:t>
      </w:r>
    </w:p>
    <w:p w:rsidR="001F341D" w:rsidRDefault="00D91975">
      <w:pPr>
        <w:pStyle w:val="ConsPlusNormal0"/>
        <w:spacing w:before="240"/>
        <w:ind w:firstLine="540"/>
        <w:jc w:val="both"/>
      </w:pPr>
      <w:r>
        <w:t>- количество опубликованных материалов о ведении традиционных видов хозяйственной деятельности ОКМНС на официальных сайтах получателя либо официальных страницах в социальных сетях в информационно-телекоммуникационной сети Интернет (при их наличии), ед.</w:t>
      </w:r>
    </w:p>
    <w:p w:rsidR="001F341D" w:rsidRDefault="00D91975">
      <w:pPr>
        <w:pStyle w:val="ConsPlusNormal0"/>
        <w:spacing w:before="240"/>
        <w:ind w:firstLine="540"/>
        <w:jc w:val="both"/>
      </w:pPr>
      <w:r>
        <w:t>Зна</w:t>
      </w:r>
      <w:r>
        <w:t>чения результата предоставления субсидии, характеристик результата предоставления субсидии и точная дата их завершения устанавливаются в Соглашении.</w:t>
      </w:r>
    </w:p>
    <w:p w:rsidR="001F341D" w:rsidRDefault="00D91975">
      <w:pPr>
        <w:pStyle w:val="ConsPlusNormal0"/>
        <w:spacing w:before="240"/>
        <w:ind w:firstLine="540"/>
        <w:jc w:val="both"/>
      </w:pPr>
      <w:r>
        <w:t xml:space="preserve">3.19. Перечисление субсидии осуществляется Министерством в установленном порядке в полном объеме в течение </w:t>
      </w:r>
      <w:r>
        <w:t>10 (десяти) рабочих дней с даты заключения Соглашения на расчетный счет получателя субсидии, открытый в российской кредитной организации.</w:t>
      </w:r>
    </w:p>
    <w:p w:rsidR="001F341D" w:rsidRDefault="00D91975">
      <w:pPr>
        <w:pStyle w:val="ConsPlusNormal0"/>
        <w:spacing w:before="240"/>
        <w:ind w:firstLine="540"/>
        <w:jc w:val="both"/>
      </w:pPr>
      <w:r>
        <w:t xml:space="preserve">3.20. Субсидия подлежит расходованию в течение срока, установленного в Соглашении, но </w:t>
      </w:r>
      <w:r>
        <w:lastRenderedPageBreak/>
        <w:t>не позднее 1 октября текущего го</w:t>
      </w:r>
      <w:r>
        <w:t>да, в котором получена субсидия.</w:t>
      </w:r>
    </w:p>
    <w:p w:rsidR="001F341D" w:rsidRDefault="00D91975">
      <w:pPr>
        <w:pStyle w:val="ConsPlusNormal0"/>
        <w:spacing w:before="240"/>
        <w:ind w:firstLine="540"/>
        <w:jc w:val="both"/>
      </w:pPr>
      <w:r>
        <w:t>Остаток неиспользованной субсидии по состоянию на 1 октября года, в котором получена субсидия, подлежит возврату ОКМНС в областной бюджет в срок до 1 ноября текущего года.</w:t>
      </w:r>
    </w:p>
    <w:p w:rsidR="001F341D" w:rsidRDefault="00D91975">
      <w:pPr>
        <w:pStyle w:val="ConsPlusNormal0"/>
        <w:spacing w:before="240"/>
        <w:ind w:firstLine="540"/>
        <w:jc w:val="both"/>
      </w:pPr>
      <w:r>
        <w:t>3.21. В случае уменьшения Главному распорядителю бю</w:t>
      </w:r>
      <w:r>
        <w:t>джетных средств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в Соглашении, согласуются новые условия предоставления</w:t>
      </w:r>
      <w:r>
        <w:t xml:space="preserve"> субсидии посредством заключения дополнительного соглашения к Соглашению, либо Соглашение расторгается при недостижении согласия по новым условиям.</w:t>
      </w:r>
    </w:p>
    <w:p w:rsidR="001F341D" w:rsidRDefault="00D91975">
      <w:pPr>
        <w:pStyle w:val="ConsPlusNormal0"/>
        <w:spacing w:before="240"/>
        <w:ind w:firstLine="540"/>
        <w:jc w:val="both"/>
      </w:pPr>
      <w:r>
        <w:t>3.22. При реорганизации получателя субсидии в форме слияния, присоединения или преобразования в Соглашение в</w:t>
      </w:r>
      <w:r>
        <w:t>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F341D" w:rsidRDefault="00D91975">
      <w:pPr>
        <w:pStyle w:val="ConsPlusNormal0"/>
        <w:spacing w:before="240"/>
        <w:ind w:firstLine="540"/>
        <w:jc w:val="both"/>
      </w:pPr>
      <w:r>
        <w:t>При реорганизации получателя субсидии в форме разделения, выделения, а</w:t>
      </w:r>
      <w:r>
        <w:t xml:space="preserve">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w:t>
      </w:r>
      <w:r>
        <w:t>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1F341D" w:rsidRDefault="001F341D">
      <w:pPr>
        <w:pStyle w:val="ConsPlusNormal0"/>
        <w:jc w:val="both"/>
      </w:pPr>
    </w:p>
    <w:p w:rsidR="001F341D" w:rsidRDefault="00D91975">
      <w:pPr>
        <w:pStyle w:val="ConsPlusTitle0"/>
        <w:jc w:val="center"/>
        <w:outlineLvl w:val="1"/>
      </w:pPr>
      <w:r>
        <w:t>4. Требования к отчетности</w:t>
      </w:r>
    </w:p>
    <w:p w:rsidR="001F341D" w:rsidRDefault="001F341D">
      <w:pPr>
        <w:pStyle w:val="ConsPlusNormal0"/>
        <w:jc w:val="both"/>
      </w:pPr>
    </w:p>
    <w:p w:rsidR="001F341D" w:rsidRDefault="00D91975">
      <w:pPr>
        <w:pStyle w:val="ConsPlusNormal0"/>
        <w:ind w:firstLine="540"/>
        <w:jc w:val="both"/>
      </w:pPr>
      <w:bookmarkStart w:id="9" w:name="P197"/>
      <w:bookmarkEnd w:id="9"/>
      <w:r>
        <w:t>4.1. Получатель субсидии ежеквартально не позднее 15-го числа месяца, следующего за отчетным кварталом, по формам, предусмотренным типовыми формами соглашений, установленными Министерством финансов Мурманской области, в системе "Электронный бюджет" предста</w:t>
      </w:r>
      <w:r>
        <w:t>вляет Главному распорядителю следующую отчетность:</w:t>
      </w:r>
    </w:p>
    <w:p w:rsidR="001F341D" w:rsidRDefault="00D91975">
      <w:pPr>
        <w:pStyle w:val="ConsPlusNormal0"/>
        <w:spacing w:before="240"/>
        <w:ind w:firstLine="540"/>
        <w:jc w:val="both"/>
      </w:pPr>
      <w:r>
        <w:t>4.1.1. Отчет об осуществлении расходов, источником финансового обеспечения которых является субсидия.</w:t>
      </w:r>
    </w:p>
    <w:p w:rsidR="001F341D" w:rsidRDefault="00D91975">
      <w:pPr>
        <w:pStyle w:val="ConsPlusNormal0"/>
        <w:spacing w:before="240"/>
        <w:ind w:firstLine="540"/>
        <w:jc w:val="both"/>
      </w:pPr>
      <w:r>
        <w:t>К отчету прилагаются копии первичных документов (договоров, счетов, накладных на получение материально-</w:t>
      </w:r>
      <w:r>
        <w:t>технических средств или актов о приемке материально-технических средств, платежных поручений об оплате материально-технических средств, работ и услуг по межеванию земельных участков, проведению кадастровых работ и постановке на кадастровый учет земельных у</w:t>
      </w:r>
      <w:r>
        <w:t>частков, разработке проектов лесопользования и лесоустройства, подключению к электрическим сетям).</w:t>
      </w:r>
    </w:p>
    <w:p w:rsidR="001F341D" w:rsidRDefault="00D91975">
      <w:pPr>
        <w:pStyle w:val="ConsPlusNormal0"/>
        <w:spacing w:before="240"/>
        <w:ind w:firstLine="540"/>
        <w:jc w:val="both"/>
      </w:pPr>
      <w:r>
        <w:t xml:space="preserve">К отчету принимаются расходы, осуществленные ОКМНС после издания приказа Министерства в соответствии с </w:t>
      </w:r>
      <w:hyperlink w:anchor="P169" w:tooltip="3.14. Результаты отбора утверждаются приказом Министерства в срок не позднее 5 (пяти) рабочих дней с даты подписания протокола итогов отбора.">
        <w:r>
          <w:rPr>
            <w:color w:val="0000FF"/>
          </w:rPr>
          <w:t>пунктом 3.14</w:t>
        </w:r>
      </w:hyperlink>
      <w:r>
        <w:t xml:space="preserve"> настоящего Порядка.</w:t>
      </w:r>
    </w:p>
    <w:p w:rsidR="001F341D" w:rsidRDefault="00D91975">
      <w:pPr>
        <w:pStyle w:val="ConsPlusNormal0"/>
        <w:spacing w:before="240"/>
        <w:ind w:firstLine="540"/>
        <w:jc w:val="both"/>
      </w:pPr>
      <w:r>
        <w:t>4.1.2. Отчет о достижении значений результатов, характеристик результата предоставления субсидии в соот</w:t>
      </w:r>
      <w:r>
        <w:t>ветствии с формой, установленной Соглашением.</w:t>
      </w:r>
    </w:p>
    <w:p w:rsidR="001F341D" w:rsidRDefault="00D91975">
      <w:pPr>
        <w:pStyle w:val="ConsPlusNormal0"/>
        <w:spacing w:before="240"/>
        <w:ind w:firstLine="540"/>
        <w:jc w:val="both"/>
      </w:pPr>
      <w:r>
        <w:t xml:space="preserve">В случае отклонения от плановых значений результатов предоставления субсидии и (или) их </w:t>
      </w:r>
      <w:r>
        <w:lastRenderedPageBreak/>
        <w:t>характеристик в отчете о достижении результатов предоставления субсидии должна быть отражена информация о причинах указанн</w:t>
      </w:r>
      <w:r>
        <w:t>ого отклонения.</w:t>
      </w:r>
    </w:p>
    <w:p w:rsidR="001F341D" w:rsidRDefault="00D91975">
      <w:pPr>
        <w:pStyle w:val="ConsPlusNormal0"/>
        <w:spacing w:before="240"/>
        <w:ind w:firstLine="540"/>
        <w:jc w:val="both"/>
      </w:pPr>
      <w:r>
        <w:t>4.2. Получатель субсидии несет ответственность за своевременность и достоверность представленных отчетов и прилагаемых документов.</w:t>
      </w:r>
    </w:p>
    <w:p w:rsidR="001F341D" w:rsidRDefault="00D91975">
      <w:pPr>
        <w:pStyle w:val="ConsPlusNormal0"/>
        <w:spacing w:before="240"/>
        <w:ind w:firstLine="540"/>
        <w:jc w:val="both"/>
      </w:pPr>
      <w:r>
        <w:t xml:space="preserve">4.3. Датой принятия Министерством отчетов, указанных в </w:t>
      </w:r>
      <w:hyperlink w:anchor="P197" w:tooltip="4.1. Получатель субсидии ежеквартально не позднее 15-го числа месяца, следующего за отчетным кварталом, по формам, предусмотренным типовыми формами соглашений, установленными Министерством финансов Мурманской области, в системе &quot;Электронный бюджет&quot; представляе">
        <w:r>
          <w:rPr>
            <w:color w:val="0000FF"/>
          </w:rPr>
          <w:t>пункте 4.1</w:t>
        </w:r>
      </w:hyperlink>
      <w:r>
        <w:t xml:space="preserve"> наст</w:t>
      </w:r>
      <w:r>
        <w:t>оящего Порядка (далее - отчеты), считается день их поступления в систему "Электронный бюджет".</w:t>
      </w:r>
    </w:p>
    <w:p w:rsidR="001F341D" w:rsidRDefault="00D91975">
      <w:pPr>
        <w:pStyle w:val="ConsPlusNormal0"/>
        <w:spacing w:before="240"/>
        <w:ind w:firstLine="540"/>
        <w:jc w:val="both"/>
      </w:pPr>
      <w:r>
        <w:t>Министерство осуществляет проверку отчетов в срок, не превышающий 20 (двадцати) рабочих дней со дня представления таких отчетов.</w:t>
      </w:r>
    </w:p>
    <w:p w:rsidR="001F341D" w:rsidRDefault="00D91975">
      <w:pPr>
        <w:pStyle w:val="ConsPlusNormal0"/>
        <w:spacing w:before="240"/>
        <w:ind w:firstLine="540"/>
        <w:jc w:val="both"/>
      </w:pPr>
      <w:r>
        <w:t xml:space="preserve">Проверка отчетов осуществляется </w:t>
      </w:r>
      <w:r>
        <w:t>на предмет полноты, достоверности и правильности заполнения отчетности, соблюдения сроков ее представления и соответствия предоставленных получателем гранта документов, подтверждающих оказание услуг, поставку товаров или осуществление работ.</w:t>
      </w:r>
    </w:p>
    <w:p w:rsidR="001F341D" w:rsidRDefault="00D91975">
      <w:pPr>
        <w:pStyle w:val="ConsPlusNormal0"/>
        <w:spacing w:before="240"/>
        <w:ind w:firstLine="540"/>
        <w:jc w:val="both"/>
      </w:pPr>
      <w:r>
        <w:t>По итогам пров</w:t>
      </w:r>
      <w:r>
        <w:t xml:space="preserve">ерки отчета, указанного в </w:t>
      </w:r>
      <w:hyperlink w:anchor="P197" w:tooltip="4.1. Получатель субсидии ежеквартально не позднее 15-го числа месяца, следующего за отчетным кварталом, по формам, предусмотренным типовыми формами соглашений, установленными Министерством финансов Мурманской области, в системе &quot;Электронный бюджет&quot; представляе">
        <w:r>
          <w:rPr>
            <w:color w:val="0000FF"/>
          </w:rPr>
          <w:t>пункте 4.1</w:t>
        </w:r>
      </w:hyperlink>
      <w:r>
        <w:t xml:space="preserve"> настоящего Порядка, Министерство вправе запросить документацию, подтверждающую постановку приобретаемых основных средств, материально-технических средств на баланс ОКМНС, регистрац</w:t>
      </w:r>
      <w:r>
        <w:t>ию в органах ГИБДД, ГИМС, отделе государственного технического надзора и контроля Министерства транспорта и дорожного хозяйства Мурманской области (в случае приобретения ОКМНС транспортных средств за счет средств субсидии из областного бюджета), а также до</w:t>
      </w:r>
      <w:r>
        <w:t>полнительную информацию, подтверждающую целевое использование субсидии, либо направить на доработку указанный отчет получателю субсидии в случае, если в нем отсутствуют сведения, необходимые для подтверждения целевого использования субсидии, или эти сведен</w:t>
      </w:r>
      <w:r>
        <w:t>ия требуют уточнения.</w:t>
      </w:r>
    </w:p>
    <w:p w:rsidR="001F341D" w:rsidRDefault="001F341D">
      <w:pPr>
        <w:pStyle w:val="ConsPlusNormal0"/>
        <w:jc w:val="both"/>
      </w:pPr>
    </w:p>
    <w:p w:rsidR="001F341D" w:rsidRDefault="00D91975">
      <w:pPr>
        <w:pStyle w:val="ConsPlusTitle0"/>
        <w:jc w:val="center"/>
        <w:outlineLvl w:val="1"/>
      </w:pPr>
      <w:r>
        <w:t>5. Требования об осуществлении контроля (мониторинга)</w:t>
      </w:r>
    </w:p>
    <w:p w:rsidR="001F341D" w:rsidRDefault="00D91975">
      <w:pPr>
        <w:pStyle w:val="ConsPlusTitle0"/>
        <w:jc w:val="center"/>
      </w:pPr>
      <w:r>
        <w:t>за соблюдением условий и порядка предоставления субсидии</w:t>
      </w:r>
    </w:p>
    <w:p w:rsidR="001F341D" w:rsidRDefault="00D91975">
      <w:pPr>
        <w:pStyle w:val="ConsPlusTitle0"/>
        <w:jc w:val="center"/>
      </w:pPr>
      <w:r>
        <w:t>и ответственность за их нарушение</w:t>
      </w:r>
    </w:p>
    <w:p w:rsidR="001F341D" w:rsidRDefault="001F341D">
      <w:pPr>
        <w:pStyle w:val="ConsPlusNormal0"/>
        <w:jc w:val="both"/>
      </w:pPr>
    </w:p>
    <w:p w:rsidR="001F341D" w:rsidRDefault="00D91975">
      <w:pPr>
        <w:pStyle w:val="ConsPlusNormal0"/>
        <w:ind w:firstLine="540"/>
        <w:jc w:val="both"/>
      </w:pPr>
      <w:r>
        <w:t>5.1. Главный распорядитель осуществляет мониторинг достижения результатов предоставлени</w:t>
      </w:r>
      <w:r>
        <w:t>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w:t>
      </w:r>
      <w:r>
        <w:t>ормам, установленным Министерством финансов Российской Федерации.</w:t>
      </w:r>
    </w:p>
    <w:p w:rsidR="001F341D" w:rsidRDefault="00D91975">
      <w:pPr>
        <w:pStyle w:val="ConsPlusNormal0"/>
        <w:spacing w:before="24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1F341D" w:rsidRDefault="00D91975">
      <w:pPr>
        <w:pStyle w:val="ConsPlusNormal0"/>
        <w:spacing w:before="240"/>
        <w:ind w:firstLine="540"/>
        <w:jc w:val="both"/>
      </w:pPr>
      <w:r>
        <w:t>5.2. Главный распорядитель осуществляет проверку соблюд</w:t>
      </w:r>
      <w:r>
        <w:t xml:space="preserve">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Мурманской области осуществляют проверку в соответствии со статьями 268.1 </w:t>
      </w:r>
      <w:r>
        <w:t>и 269.2 Бюджетного кодекса Российской Федерации.</w:t>
      </w:r>
    </w:p>
    <w:p w:rsidR="001F341D" w:rsidRDefault="00D91975">
      <w:pPr>
        <w:pStyle w:val="ConsPlusNormal0"/>
        <w:spacing w:before="240"/>
        <w:ind w:firstLine="540"/>
        <w:jc w:val="both"/>
      </w:pPr>
      <w:r>
        <w:t>5.3. Субсидия подлежит возврату в доход областного бюджета в следующих случаях и размерах:</w:t>
      </w:r>
    </w:p>
    <w:p w:rsidR="001F341D" w:rsidRDefault="00D91975">
      <w:pPr>
        <w:pStyle w:val="ConsPlusNormal0"/>
        <w:spacing w:before="240"/>
        <w:ind w:firstLine="540"/>
        <w:jc w:val="both"/>
      </w:pPr>
      <w:r>
        <w:lastRenderedPageBreak/>
        <w:t>5.3.1. В случае установления по итогам проверок, проведенных Главным распорядителем как получателем бюджетных средст</w:t>
      </w:r>
      <w:r>
        <w:t>в и органом государственного финансового контроля, факта нарушения условий предоставления субсидии - в полном объеме.</w:t>
      </w:r>
    </w:p>
    <w:p w:rsidR="001F341D" w:rsidRDefault="00D91975">
      <w:pPr>
        <w:pStyle w:val="ConsPlusNormal0"/>
        <w:spacing w:before="240"/>
        <w:ind w:firstLine="540"/>
        <w:jc w:val="both"/>
      </w:pPr>
      <w:r>
        <w:t>5.3.2. В случае недостижения получателем субсидии значений результата предоставления субсидии - в размере средств, рассчитываемом по следу</w:t>
      </w:r>
      <w:r>
        <w:t>ющей формуле:</w:t>
      </w:r>
    </w:p>
    <w:p w:rsidR="001F341D" w:rsidRDefault="001F341D">
      <w:pPr>
        <w:pStyle w:val="ConsPlusNormal0"/>
        <w:jc w:val="both"/>
      </w:pPr>
    </w:p>
    <w:p w:rsidR="001F341D" w:rsidRDefault="00D91975">
      <w:pPr>
        <w:pStyle w:val="ConsPlusNormal0"/>
        <w:ind w:firstLine="540"/>
        <w:jc w:val="both"/>
      </w:pPr>
      <w:r>
        <w:t>V</w:t>
      </w:r>
      <w:r>
        <w:rPr>
          <w:vertAlign w:val="subscript"/>
        </w:rPr>
        <w:t>возврата</w:t>
      </w:r>
      <w:r>
        <w:t xml:space="preserve"> - V</w:t>
      </w:r>
      <w:r>
        <w:rPr>
          <w:vertAlign w:val="subscript"/>
        </w:rPr>
        <w:t>субсидии</w:t>
      </w:r>
      <w:r>
        <w:t xml:space="preserve"> - (V</w:t>
      </w:r>
      <w:r>
        <w:rPr>
          <w:vertAlign w:val="subscript"/>
        </w:rPr>
        <w:t>субсидии</w:t>
      </w:r>
      <w:r>
        <w:t xml:space="preserve"> / n) x m, где:</w:t>
      </w:r>
    </w:p>
    <w:p w:rsidR="001F341D" w:rsidRDefault="001F341D">
      <w:pPr>
        <w:pStyle w:val="ConsPlusNormal0"/>
        <w:jc w:val="both"/>
      </w:pPr>
    </w:p>
    <w:p w:rsidR="001F341D" w:rsidRDefault="00D91975">
      <w:pPr>
        <w:pStyle w:val="ConsPlusNormal0"/>
        <w:ind w:firstLine="540"/>
        <w:jc w:val="both"/>
      </w:pPr>
      <w:r>
        <w:t>V</w:t>
      </w:r>
      <w:r>
        <w:rPr>
          <w:vertAlign w:val="subscript"/>
        </w:rPr>
        <w:t>субсидии</w:t>
      </w:r>
      <w:r>
        <w:t xml:space="preserve"> размер субсидии, предоставленной получателю субсидии в отчетном финансовом году;</w:t>
      </w:r>
    </w:p>
    <w:p w:rsidR="001F341D" w:rsidRDefault="00D91975">
      <w:pPr>
        <w:pStyle w:val="ConsPlusNormal0"/>
        <w:spacing w:before="240"/>
        <w:ind w:firstLine="540"/>
        <w:jc w:val="both"/>
      </w:pPr>
      <w:r>
        <w:t>n - плановое значение результата предоставления субсидии;</w:t>
      </w:r>
    </w:p>
    <w:p w:rsidR="001F341D" w:rsidRDefault="00D91975">
      <w:pPr>
        <w:pStyle w:val="ConsPlusNormal0"/>
        <w:spacing w:before="240"/>
        <w:ind w:firstLine="540"/>
        <w:jc w:val="both"/>
      </w:pPr>
      <w:r>
        <w:t>m - фактическое значение результата предоставления субсидии.</w:t>
      </w:r>
    </w:p>
    <w:p w:rsidR="001F341D" w:rsidRDefault="00D91975">
      <w:pPr>
        <w:pStyle w:val="ConsPlusNormal0"/>
        <w:spacing w:before="240"/>
        <w:ind w:firstLine="540"/>
        <w:jc w:val="both"/>
      </w:pPr>
      <w:r>
        <w:t>5.3.3. В случае выявления фактов нецелевого использования субсидия подлежит возврату в бюджет Мурманской области в объеме, равном сумме нецелевого использования.</w:t>
      </w:r>
    </w:p>
    <w:p w:rsidR="001F341D" w:rsidRDefault="00D91975">
      <w:pPr>
        <w:pStyle w:val="ConsPlusNormal0"/>
        <w:spacing w:before="240"/>
        <w:ind w:firstLine="540"/>
        <w:jc w:val="both"/>
      </w:pPr>
      <w:r>
        <w:t>5.4. Министерство в течение 10 (д</w:t>
      </w:r>
      <w:r>
        <w:t>есяти) рабочих дней с даты принятия решения о возврате выделенных бюджетных средств направляет получателю субсидии требование о возврате средств субсидии в бюджет Мурманской области с указанием нарушения, суммы, сроков возврата и реквизитов для перечислени</w:t>
      </w:r>
      <w:r>
        <w:t>я.</w:t>
      </w:r>
    </w:p>
    <w:p w:rsidR="001F341D" w:rsidRDefault="00D91975">
      <w:pPr>
        <w:pStyle w:val="ConsPlusNormal0"/>
        <w:spacing w:before="240"/>
        <w:ind w:firstLine="540"/>
        <w:jc w:val="both"/>
      </w:pPr>
      <w:r>
        <w:t>5.5. Требование о возврате средств субсидии должно быть исполнено получателем субсидии в течение 10 (десяти) рабочих дней со дня получения указанного требования.</w:t>
      </w:r>
    </w:p>
    <w:p w:rsidR="001F341D" w:rsidRDefault="00D91975">
      <w:pPr>
        <w:pStyle w:val="ConsPlusNormal0"/>
        <w:spacing w:before="240"/>
        <w:ind w:firstLine="540"/>
        <w:jc w:val="both"/>
      </w:pPr>
      <w:r>
        <w:t>5.6. В случае неисполнения требования Министерства субсидия подлежит взысканию в бюджет Мур</w:t>
      </w:r>
      <w:r>
        <w:t>манской области в соответствии с законодательством Российской Федерации.</w:t>
      </w: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D91975">
      <w:pPr>
        <w:pStyle w:val="ConsPlusNormal0"/>
        <w:jc w:val="right"/>
        <w:outlineLvl w:val="1"/>
      </w:pPr>
      <w:r>
        <w:t>Приложение N 1</w:t>
      </w:r>
    </w:p>
    <w:p w:rsidR="001F341D" w:rsidRDefault="00D91975">
      <w:pPr>
        <w:pStyle w:val="ConsPlusNormal0"/>
        <w:jc w:val="right"/>
      </w:pPr>
      <w:r>
        <w:t>к Порядку</w:t>
      </w:r>
    </w:p>
    <w:p w:rsidR="001F341D" w:rsidRDefault="001F341D">
      <w:pPr>
        <w:pStyle w:val="ConsPlusNormal0"/>
        <w:jc w:val="both"/>
      </w:pPr>
    </w:p>
    <w:p w:rsidR="001F341D" w:rsidRDefault="00D91975">
      <w:pPr>
        <w:pStyle w:val="ConsPlusTitle0"/>
        <w:jc w:val="center"/>
      </w:pPr>
      <w:bookmarkStart w:id="10" w:name="P237"/>
      <w:bookmarkEnd w:id="10"/>
      <w:r>
        <w:t>ПЕРЕЧЕНЬ</w:t>
      </w:r>
    </w:p>
    <w:p w:rsidR="001F341D" w:rsidRDefault="00D91975">
      <w:pPr>
        <w:pStyle w:val="ConsPlusTitle0"/>
        <w:jc w:val="center"/>
      </w:pPr>
      <w:r>
        <w:t>ДОКУМЕНТОВ, НЕОБХОДИМЫХ ДЛЯ УЧАСТИЯ В ОТБОРЕ</w:t>
      </w:r>
    </w:p>
    <w:p w:rsidR="001F341D" w:rsidRDefault="00D91975">
      <w:pPr>
        <w:pStyle w:val="ConsPlusTitle0"/>
        <w:jc w:val="center"/>
      </w:pPr>
      <w:r>
        <w:t>НА ПРЕДОСТАВЛЕНИЕ СУБСИДИИ ИЗ ОБЛАСТНОГО БЮДЖЕТА ОБЩИНАМ</w:t>
      </w:r>
    </w:p>
    <w:p w:rsidR="001F341D" w:rsidRDefault="00D91975">
      <w:pPr>
        <w:pStyle w:val="ConsPlusTitle0"/>
        <w:jc w:val="center"/>
      </w:pPr>
      <w:r>
        <w:t>КОРЕННЫХ МАЛОЧИСЛЕННЫХ НАРОДОВ СЕВЕРА МУР</w:t>
      </w:r>
      <w:r>
        <w:t>МАНСКОЙ ОБЛАСТИ</w:t>
      </w:r>
    </w:p>
    <w:p w:rsidR="001F341D" w:rsidRDefault="001F341D">
      <w:pPr>
        <w:pStyle w:val="ConsPlusNormal0"/>
        <w:jc w:val="both"/>
      </w:pPr>
    </w:p>
    <w:p w:rsidR="001F341D" w:rsidRDefault="00D91975">
      <w:pPr>
        <w:pStyle w:val="ConsPlusNormal0"/>
        <w:ind w:firstLine="540"/>
        <w:jc w:val="both"/>
      </w:pPr>
      <w:r>
        <w:t>1. Заявка на предоставление средств в системе "Электронный бюджет" посредством заполнения соответствующих экранных форм веб-интерфейса.</w:t>
      </w:r>
    </w:p>
    <w:p w:rsidR="001F341D" w:rsidRDefault="00D91975">
      <w:pPr>
        <w:pStyle w:val="ConsPlusNormal0"/>
        <w:spacing w:before="240"/>
        <w:ind w:firstLine="540"/>
        <w:jc w:val="both"/>
      </w:pPr>
      <w:r>
        <w:t>Заявка включает в себя следующую информацию:</w:t>
      </w:r>
    </w:p>
    <w:p w:rsidR="001F341D" w:rsidRDefault="00D91975">
      <w:pPr>
        <w:pStyle w:val="ConsPlusNormal0"/>
        <w:spacing w:before="240"/>
        <w:ind w:firstLine="540"/>
        <w:jc w:val="both"/>
      </w:pPr>
      <w:r>
        <w:t>1.1. Информация об участнике отбора, включая:</w:t>
      </w:r>
    </w:p>
    <w:p w:rsidR="001F341D" w:rsidRDefault="00D91975">
      <w:pPr>
        <w:pStyle w:val="ConsPlusNormal0"/>
        <w:spacing w:before="240"/>
        <w:ind w:firstLine="540"/>
        <w:jc w:val="both"/>
      </w:pPr>
      <w:r>
        <w:lastRenderedPageBreak/>
        <w:t>- полное и сокращенное (при наличии) наименование ОКМНС;</w:t>
      </w:r>
    </w:p>
    <w:p w:rsidR="001F341D" w:rsidRDefault="00D91975">
      <w:pPr>
        <w:pStyle w:val="ConsPlusNormal0"/>
        <w:spacing w:before="240"/>
        <w:ind w:firstLine="540"/>
        <w:jc w:val="both"/>
      </w:pPr>
      <w:r>
        <w:t>- основной государственный регистрационный номер ОКМНС;</w:t>
      </w:r>
    </w:p>
    <w:p w:rsidR="001F341D" w:rsidRDefault="00D91975">
      <w:pPr>
        <w:pStyle w:val="ConsPlusNormal0"/>
        <w:spacing w:before="240"/>
        <w:ind w:firstLine="540"/>
        <w:jc w:val="both"/>
      </w:pPr>
      <w:r>
        <w:t>- идентификационный номер налогоплательщика, код причины постановки на учет в налоговом органе, место нахождения ОКМНС;</w:t>
      </w:r>
    </w:p>
    <w:p w:rsidR="001F341D" w:rsidRDefault="00D91975">
      <w:pPr>
        <w:pStyle w:val="ConsPlusNormal0"/>
        <w:spacing w:before="240"/>
        <w:ind w:firstLine="540"/>
        <w:jc w:val="both"/>
      </w:pPr>
      <w:r>
        <w:t>- сведения (Ф.И.О.) о п</w:t>
      </w:r>
      <w:r>
        <w:t>редседателе ОКМНС, главном бухгалтере ОКМНС;</w:t>
      </w:r>
    </w:p>
    <w:p w:rsidR="001F341D" w:rsidRDefault="00D91975">
      <w:pPr>
        <w:pStyle w:val="ConsPlusNormal0"/>
        <w:spacing w:before="240"/>
        <w:ind w:firstLine="540"/>
        <w:jc w:val="both"/>
      </w:pPr>
      <w:r>
        <w:t>- основные виды деятельности организации;</w:t>
      </w:r>
    </w:p>
    <w:p w:rsidR="001F341D" w:rsidRDefault="00D91975">
      <w:pPr>
        <w:pStyle w:val="ConsPlusNormal0"/>
        <w:spacing w:before="240"/>
        <w:ind w:firstLine="540"/>
        <w:jc w:val="both"/>
      </w:pPr>
      <w:r>
        <w:t>- контактный телефон, адрес электронной почты и почтовый адрес ОКМНС для направления юридически значимых сообщений.</w:t>
      </w:r>
    </w:p>
    <w:p w:rsidR="001F341D" w:rsidRDefault="00D91975">
      <w:pPr>
        <w:pStyle w:val="ConsPlusNormal0"/>
        <w:spacing w:before="240"/>
        <w:ind w:firstLine="540"/>
        <w:jc w:val="both"/>
      </w:pPr>
      <w:r>
        <w:t>1.2. Реквизиты расчетного счета, открытого в российск</w:t>
      </w:r>
      <w:r>
        <w:t>ой кредитной организации, на который подлежит перечисление средств субсидии получателю.</w:t>
      </w:r>
    </w:p>
    <w:p w:rsidR="001F341D" w:rsidRDefault="00D91975">
      <w:pPr>
        <w:pStyle w:val="ConsPlusNormal0"/>
        <w:spacing w:before="240"/>
        <w:ind w:firstLine="540"/>
        <w:jc w:val="both"/>
      </w:pPr>
      <w:r>
        <w:t>1.3. Информация о деятельности ОКМНС за последний год.</w:t>
      </w:r>
    </w:p>
    <w:p w:rsidR="001F341D" w:rsidRDefault="00D91975">
      <w:pPr>
        <w:pStyle w:val="ConsPlusNormal0"/>
        <w:spacing w:before="240"/>
        <w:ind w:firstLine="540"/>
        <w:jc w:val="both"/>
      </w:pPr>
      <w:r>
        <w:t>1.4. Запрашиваемая сумма субсидирования:</w:t>
      </w:r>
    </w:p>
    <w:p w:rsidR="001F341D" w:rsidRDefault="00D91975">
      <w:pPr>
        <w:pStyle w:val="ConsPlusNormal0"/>
        <w:spacing w:before="240"/>
        <w:ind w:firstLine="540"/>
        <w:jc w:val="both"/>
      </w:pPr>
      <w:r>
        <w:t>- направление расходов;</w:t>
      </w:r>
    </w:p>
    <w:p w:rsidR="001F341D" w:rsidRDefault="00D91975">
      <w:pPr>
        <w:pStyle w:val="ConsPlusNormal0"/>
        <w:spacing w:before="240"/>
        <w:ind w:firstLine="540"/>
        <w:jc w:val="both"/>
      </w:pPr>
      <w:r>
        <w:t>- размер запрашиваемого субсидирования;</w:t>
      </w:r>
    </w:p>
    <w:p w:rsidR="001F341D" w:rsidRDefault="00D91975">
      <w:pPr>
        <w:pStyle w:val="ConsPlusNormal0"/>
        <w:spacing w:before="240"/>
        <w:ind w:firstLine="540"/>
        <w:jc w:val="both"/>
      </w:pPr>
      <w:r>
        <w:t>- предпо</w:t>
      </w:r>
      <w:r>
        <w:t>лагаемый размер софинансирования.</w:t>
      </w:r>
    </w:p>
    <w:p w:rsidR="001F341D" w:rsidRDefault="00D91975">
      <w:pPr>
        <w:pStyle w:val="ConsPlusNormal0"/>
        <w:spacing w:before="240"/>
        <w:ind w:firstLine="540"/>
        <w:jc w:val="both"/>
      </w:pPr>
      <w:r>
        <w:t>1.5. Перечень затрат, источником финансового обеспечения которых является субсидия, с указанием расчета обоснования запрашиваемого субсидирования.</w:t>
      </w:r>
    </w:p>
    <w:p w:rsidR="001F341D" w:rsidRDefault="00D91975">
      <w:pPr>
        <w:pStyle w:val="ConsPlusNormal0"/>
        <w:spacing w:before="240"/>
        <w:ind w:firstLine="540"/>
        <w:jc w:val="both"/>
      </w:pPr>
      <w:r>
        <w:t xml:space="preserve">1.6. Заверение о соответствии участника отбора требованиям, установленным </w:t>
      </w:r>
      <w:hyperlink w:anchor="P80" w:tooltip="2.2. К участию в отборе допускаются ОКМНС, подавшие заявку на предоставление субсидии (далее - заявка) в установленные в объявлении о проведении отбора сроки и соответствующие на дату рассмотрения заявки и заключения соглашения следующим требованиям:">
        <w:r>
          <w:rPr>
            <w:color w:val="0000FF"/>
          </w:rPr>
          <w:t>пунктом 2.2</w:t>
        </w:r>
      </w:hyperlink>
      <w:r>
        <w:t xml:space="preserve"> настоящего Порядка.</w:t>
      </w:r>
    </w:p>
    <w:p w:rsidR="001F341D" w:rsidRDefault="00D91975">
      <w:pPr>
        <w:pStyle w:val="ConsPlusNormal0"/>
        <w:spacing w:before="240"/>
        <w:ind w:firstLine="540"/>
        <w:jc w:val="both"/>
      </w:pPr>
      <w:r>
        <w:t>1.7. Заверение об обеспечении получателем субсидии информационного освещения мероприятий, реализуемых за счет средств субсидии, на своем сайте либо на официальных страницах в социальных сетях в инфор</w:t>
      </w:r>
      <w:r>
        <w:t>мационно-телекоммуникационной сети Интернет (при их наличии) с указанием того, что соответствующие мероприятия реализованы за счет средств субсидии.</w:t>
      </w:r>
    </w:p>
    <w:p w:rsidR="001F341D" w:rsidRDefault="00D91975">
      <w:pPr>
        <w:pStyle w:val="ConsPlusNormal0"/>
        <w:spacing w:before="240"/>
        <w:ind w:firstLine="540"/>
        <w:jc w:val="both"/>
      </w:pPr>
      <w:r>
        <w:t>1.8. Согласие получателя субсидии на осуществление в отношении него Главным распорядителем проверки соблюде</w:t>
      </w:r>
      <w:r>
        <w:t>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Мурманской области в соответствии со статьями 268.1 и 269.2 Бюджетного кодекс</w:t>
      </w:r>
      <w:r>
        <w:t>а Российской Федерации и на включение таких положений в соглашение.</w:t>
      </w:r>
    </w:p>
    <w:p w:rsidR="001F341D" w:rsidRDefault="00D91975">
      <w:pPr>
        <w:pStyle w:val="ConsPlusNormal0"/>
        <w:spacing w:before="240"/>
        <w:ind w:firstLine="540"/>
        <w:jc w:val="both"/>
      </w:pPr>
      <w:r>
        <w:t>1.9. Согласие на публикацию (размещение) в информационно-телекоммуникационной сети Интернет на интернет-ресурсах информации о получателе субсидии, подаваемой им заявке, иной информации о п</w:t>
      </w:r>
      <w:r>
        <w:t>олучателе субсидии, связанной с предоставлением субсидии.</w:t>
      </w:r>
    </w:p>
    <w:p w:rsidR="001F341D" w:rsidRDefault="00D91975">
      <w:pPr>
        <w:pStyle w:val="ConsPlusNormal0"/>
        <w:spacing w:before="240"/>
        <w:ind w:firstLine="540"/>
        <w:jc w:val="both"/>
      </w:pPr>
      <w:r>
        <w:lastRenderedPageBreak/>
        <w:t>2. Копия устава организации (со всеми внесенными изменениями), заверенная печатью и подписью руководителя ОКМНС.</w:t>
      </w:r>
    </w:p>
    <w:p w:rsidR="001F341D" w:rsidRDefault="00D91975">
      <w:pPr>
        <w:pStyle w:val="ConsPlusNormal0"/>
        <w:spacing w:before="240"/>
        <w:ind w:firstLine="540"/>
        <w:jc w:val="both"/>
      </w:pPr>
      <w:r>
        <w:t>3. Выписка из Единого государственного реестра юридических лиц.</w:t>
      </w:r>
    </w:p>
    <w:p w:rsidR="001F341D" w:rsidRDefault="00D91975">
      <w:pPr>
        <w:pStyle w:val="ConsPlusNormal0"/>
        <w:spacing w:before="240"/>
        <w:ind w:firstLine="540"/>
        <w:jc w:val="both"/>
      </w:pPr>
      <w:r>
        <w:t>4. Копия протокола об</w:t>
      </w:r>
      <w:r>
        <w:t>щего собрания ОКМНС об избрании постоянно действующего руководителя ОКМНС, заверенная печатью и подписью руководителя ОКМНС.</w:t>
      </w:r>
    </w:p>
    <w:p w:rsidR="001F341D" w:rsidRDefault="00D91975">
      <w:pPr>
        <w:pStyle w:val="ConsPlusNormal0"/>
        <w:spacing w:before="240"/>
        <w:ind w:firstLine="540"/>
        <w:jc w:val="both"/>
      </w:pPr>
      <w:r>
        <w:t>5. Копия протокола решения общего собрания ОКМНС о необходимости приобретения конкретного имущества, которое планируется приобрести</w:t>
      </w:r>
      <w:r>
        <w:t xml:space="preserve"> с использованием субсидии, заверенная печатью и подписью руководителя ОКМНС.</w:t>
      </w:r>
    </w:p>
    <w:p w:rsidR="001F341D" w:rsidRDefault="00D91975">
      <w:pPr>
        <w:pStyle w:val="ConsPlusNormal0"/>
        <w:spacing w:before="240"/>
        <w:ind w:firstLine="540"/>
        <w:jc w:val="both"/>
      </w:pPr>
      <w:r>
        <w:t>6. Список членов ОКМНС, заверенный печатью и подписью руководителя ОКМНС, содержащий следующие сведения:</w:t>
      </w:r>
    </w:p>
    <w:p w:rsidR="001F341D" w:rsidRDefault="00D91975">
      <w:pPr>
        <w:pStyle w:val="ConsPlusNormal0"/>
        <w:spacing w:before="240"/>
        <w:ind w:firstLine="540"/>
        <w:jc w:val="both"/>
      </w:pPr>
      <w:r>
        <w:t>- фамилия, имя, отчество каждого члена ОКМНС, адреса их места жительства;</w:t>
      </w:r>
    </w:p>
    <w:p w:rsidR="001F341D" w:rsidRDefault="00D91975">
      <w:pPr>
        <w:pStyle w:val="ConsPlusNormal0"/>
        <w:spacing w:before="240"/>
        <w:ind w:firstLine="540"/>
        <w:jc w:val="both"/>
      </w:pPr>
      <w:r>
        <w:t>- сведения о национальной принадлежности каждого члена ОКМНС, подтверждающие, что лица, относящиеся к числу коренных малочисленных народов Севера Мурманской области, составляют не менее 75 % от общего числа членов ОКМНС.</w:t>
      </w:r>
    </w:p>
    <w:p w:rsidR="001F341D" w:rsidRDefault="00D91975">
      <w:pPr>
        <w:pStyle w:val="ConsPlusNormal0"/>
        <w:spacing w:before="240"/>
        <w:ind w:firstLine="540"/>
        <w:jc w:val="both"/>
      </w:pPr>
      <w:r>
        <w:t>К списку прилагается согласие член</w:t>
      </w:r>
      <w:r>
        <w:t xml:space="preserve">ов ОКМНС, указанных в списке, на обработку персональных данных в соответствии с Федеральным законом от 27.07.2006 N 152-ФЗ "О персональных данных" по формам согласно </w:t>
      </w:r>
      <w:hyperlink w:anchor="P279" w:tooltip="СОГЛАСИЕ">
        <w:r>
          <w:rPr>
            <w:color w:val="0000FF"/>
          </w:rPr>
          <w:t>приложениям N 2</w:t>
        </w:r>
      </w:hyperlink>
      <w:r>
        <w:t xml:space="preserve">, </w:t>
      </w:r>
      <w:hyperlink w:anchor="P361" w:tooltip="СОГЛАСИЕ">
        <w:r>
          <w:rPr>
            <w:color w:val="0000FF"/>
          </w:rPr>
          <w:t>3</w:t>
        </w:r>
      </w:hyperlink>
      <w:r>
        <w:t xml:space="preserve"> к настоящему Порядку.</w:t>
      </w:r>
    </w:p>
    <w:p w:rsidR="001F341D" w:rsidRDefault="00D91975">
      <w:pPr>
        <w:pStyle w:val="ConsPlusNormal0"/>
        <w:spacing w:before="240"/>
        <w:ind w:firstLine="540"/>
        <w:jc w:val="both"/>
      </w:pPr>
      <w:r>
        <w:t>7. Копия документа (в случае наличия такового), подтверждающего право пользования территориями (акваториями) (договор аренды земельного участка, долгосрочная лицензия на пользование объектами животного мира, договор пользов</w:t>
      </w:r>
      <w:r>
        <w:t>ания рыбопромысловым участком).</w:t>
      </w: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D91975">
      <w:pPr>
        <w:pStyle w:val="ConsPlusNormal0"/>
        <w:jc w:val="right"/>
        <w:outlineLvl w:val="1"/>
      </w:pPr>
      <w:r>
        <w:t>Приложение N 2</w:t>
      </w:r>
    </w:p>
    <w:p w:rsidR="001F341D" w:rsidRDefault="00D91975">
      <w:pPr>
        <w:pStyle w:val="ConsPlusNormal0"/>
        <w:jc w:val="right"/>
      </w:pPr>
      <w:r>
        <w:t>к Порядку</w:t>
      </w:r>
    </w:p>
    <w:p w:rsidR="001F341D" w:rsidRDefault="001F341D">
      <w:pPr>
        <w:pStyle w:val="ConsPlusNormal0"/>
        <w:jc w:val="both"/>
      </w:pPr>
    </w:p>
    <w:p w:rsidR="001F341D" w:rsidRDefault="00D91975">
      <w:pPr>
        <w:pStyle w:val="ConsPlusNormal0"/>
        <w:jc w:val="center"/>
      </w:pPr>
      <w:bookmarkStart w:id="11" w:name="P279"/>
      <w:bookmarkEnd w:id="11"/>
      <w:r>
        <w:t>СОГЛАСИЕ</w:t>
      </w:r>
    </w:p>
    <w:p w:rsidR="001F341D" w:rsidRDefault="00D91975">
      <w:pPr>
        <w:pStyle w:val="ConsPlusNormal0"/>
        <w:jc w:val="center"/>
      </w:pPr>
      <w:r>
        <w:t>СУБЪЕКТА ПЕРСОНАЛЬНЫХ ДАННЫХ НА ОБРАБОТКУ ЕГО ПЕРСОНАЛЬНЫХ</w:t>
      </w:r>
    </w:p>
    <w:p w:rsidR="001F341D" w:rsidRDefault="00D91975">
      <w:pPr>
        <w:pStyle w:val="ConsPlusNormal0"/>
        <w:jc w:val="center"/>
      </w:pPr>
      <w:r>
        <w:t>ДАННЫХ</w:t>
      </w:r>
    </w:p>
    <w:p w:rsidR="001F341D" w:rsidRDefault="001F341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8"/>
        <w:gridCol w:w="428"/>
        <w:gridCol w:w="869"/>
        <w:gridCol w:w="1517"/>
        <w:gridCol w:w="2760"/>
        <w:gridCol w:w="405"/>
        <w:gridCol w:w="2225"/>
        <w:gridCol w:w="372"/>
      </w:tblGrid>
      <w:tr w:rsidR="001F341D">
        <w:tc>
          <w:tcPr>
            <w:tcW w:w="438" w:type="dxa"/>
            <w:tcBorders>
              <w:top w:val="nil"/>
              <w:left w:val="nil"/>
              <w:bottom w:val="nil"/>
              <w:right w:val="nil"/>
            </w:tcBorders>
          </w:tcPr>
          <w:p w:rsidR="001F341D" w:rsidRDefault="00D91975">
            <w:pPr>
              <w:pStyle w:val="ConsPlusNormal0"/>
            </w:pPr>
            <w:r>
              <w:t>Я,</w:t>
            </w:r>
          </w:p>
        </w:tc>
        <w:tc>
          <w:tcPr>
            <w:tcW w:w="8204" w:type="dxa"/>
            <w:gridSpan w:val="6"/>
            <w:tcBorders>
              <w:top w:val="nil"/>
              <w:left w:val="nil"/>
              <w:bottom w:val="single" w:sz="4" w:space="0" w:color="auto"/>
              <w:right w:val="nil"/>
            </w:tcBorders>
          </w:tcPr>
          <w:p w:rsidR="001F341D" w:rsidRDefault="001F341D">
            <w:pPr>
              <w:pStyle w:val="ConsPlusNormal0"/>
            </w:pPr>
          </w:p>
        </w:tc>
        <w:tc>
          <w:tcPr>
            <w:tcW w:w="372" w:type="dxa"/>
            <w:tcBorders>
              <w:top w:val="nil"/>
              <w:left w:val="nil"/>
              <w:bottom w:val="nil"/>
              <w:right w:val="nil"/>
            </w:tcBorders>
          </w:tcPr>
          <w:p w:rsidR="001F341D" w:rsidRDefault="00D91975">
            <w:pPr>
              <w:pStyle w:val="ConsPlusNormal0"/>
            </w:pPr>
            <w:r>
              <w:t>,</w:t>
            </w:r>
          </w:p>
        </w:tc>
      </w:tr>
      <w:tr w:rsidR="001F341D">
        <w:tc>
          <w:tcPr>
            <w:tcW w:w="438" w:type="dxa"/>
            <w:tcBorders>
              <w:top w:val="nil"/>
              <w:left w:val="nil"/>
              <w:bottom w:val="nil"/>
              <w:right w:val="nil"/>
            </w:tcBorders>
          </w:tcPr>
          <w:p w:rsidR="001F341D" w:rsidRDefault="001F341D">
            <w:pPr>
              <w:pStyle w:val="ConsPlusNormal0"/>
            </w:pPr>
          </w:p>
        </w:tc>
        <w:tc>
          <w:tcPr>
            <w:tcW w:w="8204" w:type="dxa"/>
            <w:gridSpan w:val="6"/>
            <w:tcBorders>
              <w:top w:val="single" w:sz="4" w:space="0" w:color="auto"/>
              <w:left w:val="nil"/>
              <w:bottom w:val="nil"/>
              <w:right w:val="nil"/>
            </w:tcBorders>
          </w:tcPr>
          <w:p w:rsidR="001F341D" w:rsidRDefault="00D91975">
            <w:pPr>
              <w:pStyle w:val="ConsPlusNormal0"/>
              <w:jc w:val="center"/>
            </w:pPr>
            <w:r>
              <w:t>(фамилия, имя, отчество)</w:t>
            </w:r>
          </w:p>
        </w:tc>
        <w:tc>
          <w:tcPr>
            <w:tcW w:w="372" w:type="dxa"/>
            <w:tcBorders>
              <w:top w:val="nil"/>
              <w:left w:val="nil"/>
              <w:bottom w:val="nil"/>
              <w:right w:val="nil"/>
            </w:tcBorders>
          </w:tcPr>
          <w:p w:rsidR="001F341D" w:rsidRDefault="001F341D">
            <w:pPr>
              <w:pStyle w:val="ConsPlusNormal0"/>
            </w:pPr>
          </w:p>
        </w:tc>
      </w:tr>
      <w:tr w:rsidR="001F341D">
        <w:tc>
          <w:tcPr>
            <w:tcW w:w="3252" w:type="dxa"/>
            <w:gridSpan w:val="4"/>
            <w:tcBorders>
              <w:top w:val="nil"/>
              <w:left w:val="nil"/>
              <w:bottom w:val="nil"/>
              <w:right w:val="nil"/>
            </w:tcBorders>
          </w:tcPr>
          <w:p w:rsidR="001F341D" w:rsidRDefault="00D91975">
            <w:pPr>
              <w:pStyle w:val="ConsPlusNormal0"/>
            </w:pPr>
            <w:r>
              <w:t>проживающий(ая) по адресу</w:t>
            </w:r>
          </w:p>
        </w:tc>
        <w:tc>
          <w:tcPr>
            <w:tcW w:w="5762" w:type="dxa"/>
            <w:gridSpan w:val="4"/>
            <w:tcBorders>
              <w:top w:val="nil"/>
              <w:left w:val="nil"/>
              <w:bottom w:val="single" w:sz="4" w:space="0" w:color="auto"/>
              <w:right w:val="nil"/>
            </w:tcBorders>
          </w:tcPr>
          <w:p w:rsidR="001F341D" w:rsidRDefault="001F341D">
            <w:pPr>
              <w:pStyle w:val="ConsPlusNormal0"/>
            </w:pPr>
          </w:p>
        </w:tc>
      </w:tr>
      <w:tr w:rsidR="001F341D">
        <w:tc>
          <w:tcPr>
            <w:tcW w:w="8642" w:type="dxa"/>
            <w:gridSpan w:val="7"/>
            <w:tcBorders>
              <w:top w:val="nil"/>
              <w:left w:val="nil"/>
              <w:bottom w:val="single" w:sz="4" w:space="0" w:color="auto"/>
              <w:right w:val="nil"/>
            </w:tcBorders>
          </w:tcPr>
          <w:p w:rsidR="001F341D" w:rsidRDefault="001F341D">
            <w:pPr>
              <w:pStyle w:val="ConsPlusNormal0"/>
            </w:pPr>
          </w:p>
        </w:tc>
        <w:tc>
          <w:tcPr>
            <w:tcW w:w="372" w:type="dxa"/>
            <w:tcBorders>
              <w:top w:val="single" w:sz="4" w:space="0" w:color="auto"/>
              <w:left w:val="nil"/>
              <w:bottom w:val="nil"/>
              <w:right w:val="nil"/>
            </w:tcBorders>
          </w:tcPr>
          <w:p w:rsidR="001F341D" w:rsidRDefault="00D91975">
            <w:pPr>
              <w:pStyle w:val="ConsPlusNormal0"/>
            </w:pPr>
            <w:r>
              <w:t>,</w:t>
            </w:r>
          </w:p>
        </w:tc>
      </w:tr>
      <w:tr w:rsidR="001F341D">
        <w:tblPrEx>
          <w:tblBorders>
            <w:insideH w:val="single" w:sz="4" w:space="0" w:color="auto"/>
          </w:tblBorders>
        </w:tblPrEx>
        <w:tc>
          <w:tcPr>
            <w:tcW w:w="1735" w:type="dxa"/>
            <w:gridSpan w:val="3"/>
            <w:tcBorders>
              <w:top w:val="single" w:sz="4" w:space="0" w:color="auto"/>
              <w:left w:val="nil"/>
              <w:bottom w:val="nil"/>
              <w:right w:val="nil"/>
            </w:tcBorders>
          </w:tcPr>
          <w:p w:rsidR="001F341D" w:rsidRDefault="00D91975">
            <w:pPr>
              <w:pStyle w:val="ConsPlusNormal0"/>
            </w:pPr>
            <w:r>
              <w:lastRenderedPageBreak/>
              <w:t>паспорт серии</w:t>
            </w:r>
          </w:p>
        </w:tc>
        <w:tc>
          <w:tcPr>
            <w:tcW w:w="4277" w:type="dxa"/>
            <w:gridSpan w:val="2"/>
            <w:tcBorders>
              <w:top w:val="single" w:sz="4" w:space="0" w:color="auto"/>
              <w:left w:val="nil"/>
              <w:bottom w:val="single" w:sz="4" w:space="0" w:color="auto"/>
              <w:right w:val="nil"/>
            </w:tcBorders>
          </w:tcPr>
          <w:p w:rsidR="001F341D" w:rsidRDefault="001F341D">
            <w:pPr>
              <w:pStyle w:val="ConsPlusNormal0"/>
            </w:pPr>
          </w:p>
        </w:tc>
        <w:tc>
          <w:tcPr>
            <w:tcW w:w="405" w:type="dxa"/>
            <w:tcBorders>
              <w:top w:val="single" w:sz="4" w:space="0" w:color="auto"/>
              <w:left w:val="nil"/>
              <w:bottom w:val="nil"/>
              <w:right w:val="nil"/>
            </w:tcBorders>
          </w:tcPr>
          <w:p w:rsidR="001F341D" w:rsidRDefault="00D91975">
            <w:pPr>
              <w:pStyle w:val="ConsPlusNormal0"/>
              <w:jc w:val="both"/>
            </w:pPr>
            <w:r>
              <w:t>N</w:t>
            </w:r>
          </w:p>
        </w:tc>
        <w:tc>
          <w:tcPr>
            <w:tcW w:w="2597" w:type="dxa"/>
            <w:gridSpan w:val="2"/>
            <w:tcBorders>
              <w:top w:val="nil"/>
              <w:left w:val="nil"/>
              <w:bottom w:val="single" w:sz="4" w:space="0" w:color="auto"/>
              <w:right w:val="nil"/>
            </w:tcBorders>
          </w:tcPr>
          <w:p w:rsidR="001F341D" w:rsidRDefault="001F341D">
            <w:pPr>
              <w:pStyle w:val="ConsPlusNormal0"/>
            </w:pPr>
          </w:p>
        </w:tc>
      </w:tr>
      <w:tr w:rsidR="001F341D">
        <w:tc>
          <w:tcPr>
            <w:tcW w:w="866" w:type="dxa"/>
            <w:gridSpan w:val="2"/>
            <w:tcBorders>
              <w:top w:val="nil"/>
              <w:left w:val="nil"/>
              <w:bottom w:val="nil"/>
              <w:right w:val="nil"/>
            </w:tcBorders>
          </w:tcPr>
          <w:p w:rsidR="001F341D" w:rsidRDefault="00D91975">
            <w:pPr>
              <w:pStyle w:val="ConsPlusNormal0"/>
            </w:pPr>
            <w:r>
              <w:t>выдан</w:t>
            </w:r>
          </w:p>
        </w:tc>
        <w:tc>
          <w:tcPr>
            <w:tcW w:w="8148" w:type="dxa"/>
            <w:gridSpan w:val="6"/>
            <w:tcBorders>
              <w:top w:val="nil"/>
              <w:left w:val="nil"/>
              <w:bottom w:val="single" w:sz="4" w:space="0" w:color="auto"/>
              <w:right w:val="nil"/>
            </w:tcBorders>
          </w:tcPr>
          <w:p w:rsidR="001F341D" w:rsidRDefault="001F341D">
            <w:pPr>
              <w:pStyle w:val="ConsPlusNormal0"/>
            </w:pPr>
          </w:p>
        </w:tc>
      </w:tr>
      <w:tr w:rsidR="001F341D">
        <w:tc>
          <w:tcPr>
            <w:tcW w:w="9014" w:type="dxa"/>
            <w:gridSpan w:val="8"/>
            <w:tcBorders>
              <w:top w:val="nil"/>
              <w:left w:val="nil"/>
              <w:bottom w:val="single" w:sz="4" w:space="0" w:color="auto"/>
              <w:right w:val="nil"/>
            </w:tcBorders>
          </w:tcPr>
          <w:p w:rsidR="001F341D" w:rsidRDefault="001F341D">
            <w:pPr>
              <w:pStyle w:val="ConsPlusNormal0"/>
            </w:pPr>
          </w:p>
        </w:tc>
      </w:tr>
      <w:tr w:rsidR="001F341D">
        <w:tc>
          <w:tcPr>
            <w:tcW w:w="9014" w:type="dxa"/>
            <w:gridSpan w:val="8"/>
            <w:tcBorders>
              <w:top w:val="single" w:sz="4" w:space="0" w:color="auto"/>
              <w:left w:val="nil"/>
              <w:bottom w:val="nil"/>
              <w:right w:val="nil"/>
            </w:tcBorders>
          </w:tcPr>
          <w:p w:rsidR="001F341D" w:rsidRDefault="00D91975">
            <w:pPr>
              <w:pStyle w:val="ConsPlusNormal0"/>
            </w:pPr>
            <w:r>
              <w:t>дата выдачи "___"</w:t>
            </w:r>
            <w:r>
              <w:t xml:space="preserve"> ____________ _____ г.</w:t>
            </w:r>
          </w:p>
        </w:tc>
      </w:tr>
      <w:tr w:rsidR="001F341D">
        <w:tc>
          <w:tcPr>
            <w:tcW w:w="9014" w:type="dxa"/>
            <w:gridSpan w:val="8"/>
            <w:tcBorders>
              <w:top w:val="nil"/>
              <w:left w:val="nil"/>
              <w:bottom w:val="nil"/>
              <w:right w:val="nil"/>
            </w:tcBorders>
          </w:tcPr>
          <w:p w:rsidR="001F341D" w:rsidRDefault="00D91975">
            <w:pPr>
              <w:pStyle w:val="ConsPlusNormal0"/>
            </w:pPr>
            <w: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r>
      <w:tr w:rsidR="001F341D">
        <w:tc>
          <w:tcPr>
            <w:tcW w:w="9014" w:type="dxa"/>
            <w:gridSpan w:val="8"/>
            <w:tcBorders>
              <w:top w:val="nil"/>
              <w:left w:val="nil"/>
              <w:bottom w:val="single" w:sz="4" w:space="0" w:color="auto"/>
              <w:right w:val="nil"/>
            </w:tcBorders>
          </w:tcPr>
          <w:p w:rsidR="001F341D" w:rsidRDefault="001F341D">
            <w:pPr>
              <w:pStyle w:val="ConsPlusNormal0"/>
            </w:pPr>
          </w:p>
        </w:tc>
      </w:tr>
      <w:tr w:rsidR="001F341D">
        <w:tblPrEx>
          <w:tblBorders>
            <w:insideH w:val="single" w:sz="4" w:space="0" w:color="auto"/>
          </w:tblBorders>
        </w:tblPrEx>
        <w:tc>
          <w:tcPr>
            <w:tcW w:w="9014" w:type="dxa"/>
            <w:gridSpan w:val="8"/>
            <w:tcBorders>
              <w:top w:val="single" w:sz="4" w:space="0" w:color="auto"/>
              <w:left w:val="nil"/>
              <w:bottom w:val="single" w:sz="4" w:space="0" w:color="auto"/>
              <w:right w:val="nil"/>
            </w:tcBorders>
          </w:tcPr>
          <w:p w:rsidR="001F341D" w:rsidRDefault="001F341D">
            <w:pPr>
              <w:pStyle w:val="ConsPlusNormal0"/>
            </w:pPr>
          </w:p>
        </w:tc>
      </w:tr>
      <w:tr w:rsidR="001F341D">
        <w:tc>
          <w:tcPr>
            <w:tcW w:w="9014" w:type="dxa"/>
            <w:gridSpan w:val="8"/>
            <w:tcBorders>
              <w:top w:val="single" w:sz="4" w:space="0" w:color="auto"/>
              <w:left w:val="nil"/>
              <w:bottom w:val="nil"/>
              <w:right w:val="nil"/>
            </w:tcBorders>
          </w:tcPr>
          <w:p w:rsidR="001F341D" w:rsidRDefault="00D91975">
            <w:pPr>
              <w:pStyle w:val="ConsPlusNormal0"/>
            </w:pPr>
            <w:r>
              <w:t>являюсь субъектом персональных данных/законным представителем субъекта персональных данных и даю согласие на обработку его персональных данных (нужное подчеркнуть):</w:t>
            </w:r>
          </w:p>
        </w:tc>
      </w:tr>
      <w:tr w:rsidR="001F341D">
        <w:tc>
          <w:tcPr>
            <w:tcW w:w="9014" w:type="dxa"/>
            <w:gridSpan w:val="8"/>
            <w:tcBorders>
              <w:top w:val="nil"/>
              <w:left w:val="nil"/>
              <w:bottom w:val="nil"/>
              <w:right w:val="nil"/>
            </w:tcBorders>
          </w:tcPr>
          <w:p w:rsidR="001F341D" w:rsidRDefault="00D91975">
            <w:pPr>
              <w:pStyle w:val="ConsPlusNormal0"/>
            </w:pPr>
            <w:r>
              <w:t>Сведения о субъекте персональных данных заполняются в том случае, если согласие заполняет законный представитель гражданина Российской Федерации</w:t>
            </w:r>
          </w:p>
        </w:tc>
      </w:tr>
    </w:tbl>
    <w:p w:rsidR="001F341D" w:rsidRDefault="001F341D">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1290"/>
        <w:gridCol w:w="3128"/>
        <w:gridCol w:w="3633"/>
      </w:tblGrid>
      <w:tr w:rsidR="001F341D">
        <w:tc>
          <w:tcPr>
            <w:tcW w:w="9014" w:type="dxa"/>
            <w:gridSpan w:val="4"/>
            <w:tcBorders>
              <w:top w:val="single" w:sz="4" w:space="0" w:color="auto"/>
              <w:left w:val="single" w:sz="4" w:space="0" w:color="auto"/>
              <w:bottom w:val="nil"/>
              <w:right w:val="single" w:sz="4" w:space="0" w:color="auto"/>
            </w:tcBorders>
          </w:tcPr>
          <w:p w:rsidR="001F341D" w:rsidRDefault="00D91975">
            <w:pPr>
              <w:pStyle w:val="ConsPlusNormal0"/>
            </w:pPr>
            <w:r>
              <w:t>Сведения о субъекте персональных данных (категория субъекта персональных данных):</w:t>
            </w:r>
          </w:p>
        </w:tc>
      </w:tr>
      <w:tr w:rsidR="001F341D">
        <w:tc>
          <w:tcPr>
            <w:tcW w:w="963" w:type="dxa"/>
            <w:tcBorders>
              <w:top w:val="nil"/>
              <w:left w:val="single" w:sz="4" w:space="0" w:color="auto"/>
              <w:bottom w:val="nil"/>
              <w:right w:val="nil"/>
            </w:tcBorders>
          </w:tcPr>
          <w:p w:rsidR="001F341D" w:rsidRDefault="00D91975">
            <w:pPr>
              <w:pStyle w:val="ConsPlusNormal0"/>
            </w:pPr>
            <w:r>
              <w:t>Ф.И.О.</w:t>
            </w:r>
          </w:p>
        </w:tc>
        <w:tc>
          <w:tcPr>
            <w:tcW w:w="8051" w:type="dxa"/>
            <w:gridSpan w:val="3"/>
            <w:tcBorders>
              <w:top w:val="nil"/>
              <w:left w:val="nil"/>
              <w:bottom w:val="single" w:sz="4" w:space="0" w:color="auto"/>
              <w:right w:val="single" w:sz="4" w:space="0" w:color="auto"/>
            </w:tcBorders>
          </w:tcPr>
          <w:p w:rsidR="001F341D" w:rsidRDefault="001F341D">
            <w:pPr>
              <w:pStyle w:val="ConsPlusNormal0"/>
            </w:pPr>
          </w:p>
        </w:tc>
      </w:tr>
      <w:tr w:rsidR="001F341D">
        <w:tc>
          <w:tcPr>
            <w:tcW w:w="2253" w:type="dxa"/>
            <w:gridSpan w:val="2"/>
            <w:tcBorders>
              <w:top w:val="nil"/>
              <w:left w:val="single" w:sz="4" w:space="0" w:color="auto"/>
              <w:bottom w:val="nil"/>
              <w:right w:val="nil"/>
            </w:tcBorders>
          </w:tcPr>
          <w:p w:rsidR="001F341D" w:rsidRDefault="00D91975">
            <w:pPr>
              <w:pStyle w:val="ConsPlusNormal0"/>
            </w:pPr>
            <w:r>
              <w:t>адрес проживания:</w:t>
            </w:r>
          </w:p>
        </w:tc>
        <w:tc>
          <w:tcPr>
            <w:tcW w:w="6761" w:type="dxa"/>
            <w:gridSpan w:val="2"/>
            <w:tcBorders>
              <w:top w:val="single" w:sz="4" w:space="0" w:color="auto"/>
              <w:left w:val="nil"/>
              <w:bottom w:val="single" w:sz="4" w:space="0" w:color="auto"/>
              <w:right w:val="single" w:sz="4" w:space="0" w:color="auto"/>
            </w:tcBorders>
          </w:tcPr>
          <w:p w:rsidR="001F341D" w:rsidRDefault="001F341D">
            <w:pPr>
              <w:pStyle w:val="ConsPlusNormal0"/>
            </w:pPr>
          </w:p>
        </w:tc>
      </w:tr>
      <w:tr w:rsidR="001F341D">
        <w:tc>
          <w:tcPr>
            <w:tcW w:w="9014" w:type="dxa"/>
            <w:gridSpan w:val="4"/>
            <w:tcBorders>
              <w:top w:val="nil"/>
              <w:left w:val="single" w:sz="4" w:space="0" w:color="auto"/>
              <w:bottom w:val="single" w:sz="4" w:space="0" w:color="auto"/>
              <w:right w:val="single" w:sz="4" w:space="0" w:color="auto"/>
            </w:tcBorders>
          </w:tcPr>
          <w:p w:rsidR="001F341D" w:rsidRDefault="001F341D">
            <w:pPr>
              <w:pStyle w:val="ConsPlusNormal0"/>
            </w:pPr>
          </w:p>
        </w:tc>
      </w:tr>
      <w:tr w:rsidR="001F341D">
        <w:tblPrEx>
          <w:tblBorders>
            <w:insideH w:val="single" w:sz="4" w:space="0" w:color="auto"/>
          </w:tblBorders>
        </w:tblPrEx>
        <w:tc>
          <w:tcPr>
            <w:tcW w:w="5381" w:type="dxa"/>
            <w:gridSpan w:val="3"/>
            <w:tcBorders>
              <w:top w:val="single" w:sz="4" w:space="0" w:color="auto"/>
              <w:left w:val="single" w:sz="4" w:space="0" w:color="auto"/>
              <w:bottom w:val="nil"/>
              <w:right w:val="nil"/>
            </w:tcBorders>
          </w:tcPr>
          <w:p w:rsidR="001F341D" w:rsidRDefault="00D91975">
            <w:pPr>
              <w:pStyle w:val="ConsPlusNormal0"/>
            </w:pPr>
            <w:r>
              <w:t>данные документа, удостоверяющего личность:</w:t>
            </w:r>
          </w:p>
        </w:tc>
        <w:tc>
          <w:tcPr>
            <w:tcW w:w="3633" w:type="dxa"/>
            <w:tcBorders>
              <w:top w:val="single" w:sz="4" w:space="0" w:color="auto"/>
              <w:left w:val="nil"/>
              <w:bottom w:val="single" w:sz="4" w:space="0" w:color="auto"/>
              <w:right w:val="single" w:sz="4" w:space="0" w:color="auto"/>
            </w:tcBorders>
          </w:tcPr>
          <w:p w:rsidR="001F341D" w:rsidRDefault="001F341D">
            <w:pPr>
              <w:pStyle w:val="ConsPlusNormal0"/>
            </w:pPr>
          </w:p>
        </w:tc>
      </w:tr>
      <w:tr w:rsidR="001F341D">
        <w:tc>
          <w:tcPr>
            <w:tcW w:w="9014" w:type="dxa"/>
            <w:gridSpan w:val="4"/>
            <w:tcBorders>
              <w:top w:val="nil"/>
              <w:left w:val="single" w:sz="4" w:space="0" w:color="auto"/>
              <w:bottom w:val="single" w:sz="4" w:space="0" w:color="auto"/>
              <w:right w:val="single" w:sz="4" w:space="0" w:color="auto"/>
            </w:tcBorders>
          </w:tcPr>
          <w:p w:rsidR="001F341D" w:rsidRDefault="001F341D">
            <w:pPr>
              <w:pStyle w:val="ConsPlusNormal0"/>
            </w:pPr>
          </w:p>
        </w:tc>
      </w:tr>
      <w:tr w:rsidR="001F341D">
        <w:tblPrEx>
          <w:tblBorders>
            <w:insideH w:val="single" w:sz="4" w:space="0" w:color="auto"/>
          </w:tblBorders>
        </w:tblPrEx>
        <w:tc>
          <w:tcPr>
            <w:tcW w:w="9014" w:type="dxa"/>
            <w:gridSpan w:val="4"/>
            <w:tcBorders>
              <w:top w:val="single" w:sz="4" w:space="0" w:color="auto"/>
              <w:left w:val="single" w:sz="4" w:space="0" w:color="auto"/>
              <w:bottom w:val="single" w:sz="4" w:space="0" w:color="auto"/>
              <w:right w:val="single" w:sz="4" w:space="0" w:color="auto"/>
            </w:tcBorders>
          </w:tcPr>
          <w:p w:rsidR="001F341D" w:rsidRDefault="001F341D">
            <w:pPr>
              <w:pStyle w:val="ConsPlusNormal0"/>
            </w:pPr>
          </w:p>
        </w:tc>
      </w:tr>
    </w:tbl>
    <w:p w:rsidR="001F341D" w:rsidRDefault="001F341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30"/>
        <w:gridCol w:w="525"/>
        <w:gridCol w:w="1960"/>
        <w:gridCol w:w="469"/>
        <w:gridCol w:w="3530"/>
      </w:tblGrid>
      <w:tr w:rsidR="001F341D">
        <w:tc>
          <w:tcPr>
            <w:tcW w:w="9014" w:type="dxa"/>
            <w:gridSpan w:val="5"/>
            <w:tcBorders>
              <w:top w:val="nil"/>
              <w:left w:val="nil"/>
              <w:bottom w:val="nil"/>
              <w:right w:val="nil"/>
            </w:tcBorders>
          </w:tcPr>
          <w:p w:rsidR="001F341D" w:rsidRDefault="00D91975">
            <w:pPr>
              <w:pStyle w:val="ConsPlusNormal0"/>
              <w:jc w:val="both"/>
            </w:pPr>
            <w:r>
              <w:t>свободно, своей волей и в своем интересе в соответствии с требованиями Федерального закона от 27.07.2006 N 152-ФЗ "О персональных данных"</w:t>
            </w:r>
            <w:r>
              <w:t xml:space="preserve"> даю согласие Министерству внутренней политики Мурманской области, адрес: 183016, г. Мурманск, ул. С. Перовской, д. 2 (далее - Оператор), на обработку следующих персональных данных:</w:t>
            </w:r>
          </w:p>
        </w:tc>
      </w:tr>
      <w:tr w:rsidR="001F341D">
        <w:tc>
          <w:tcPr>
            <w:tcW w:w="9014" w:type="dxa"/>
            <w:gridSpan w:val="5"/>
            <w:tcBorders>
              <w:top w:val="nil"/>
              <w:left w:val="nil"/>
              <w:bottom w:val="nil"/>
              <w:right w:val="nil"/>
            </w:tcBorders>
          </w:tcPr>
          <w:p w:rsidR="001F341D" w:rsidRDefault="00D91975">
            <w:pPr>
              <w:pStyle w:val="ConsPlusNormal0"/>
            </w:pPr>
            <w:r>
              <w:t>Ф.И.О.;</w:t>
            </w:r>
          </w:p>
        </w:tc>
      </w:tr>
      <w:tr w:rsidR="001F341D">
        <w:tc>
          <w:tcPr>
            <w:tcW w:w="9014" w:type="dxa"/>
            <w:gridSpan w:val="5"/>
            <w:tcBorders>
              <w:top w:val="nil"/>
              <w:left w:val="nil"/>
              <w:bottom w:val="nil"/>
              <w:right w:val="nil"/>
            </w:tcBorders>
          </w:tcPr>
          <w:p w:rsidR="001F341D" w:rsidRDefault="00D91975">
            <w:pPr>
              <w:pStyle w:val="ConsPlusNormal0"/>
            </w:pPr>
            <w:r>
              <w:t>дата рождения;</w:t>
            </w:r>
          </w:p>
        </w:tc>
      </w:tr>
      <w:tr w:rsidR="001F341D">
        <w:tc>
          <w:tcPr>
            <w:tcW w:w="9014" w:type="dxa"/>
            <w:gridSpan w:val="5"/>
            <w:tcBorders>
              <w:top w:val="nil"/>
              <w:left w:val="nil"/>
              <w:bottom w:val="nil"/>
              <w:right w:val="nil"/>
            </w:tcBorders>
          </w:tcPr>
          <w:p w:rsidR="001F341D" w:rsidRDefault="00D91975">
            <w:pPr>
              <w:pStyle w:val="ConsPlusNormal0"/>
            </w:pPr>
            <w:r>
              <w:t>место рождения;</w:t>
            </w:r>
          </w:p>
        </w:tc>
      </w:tr>
      <w:tr w:rsidR="001F341D">
        <w:tc>
          <w:tcPr>
            <w:tcW w:w="9014" w:type="dxa"/>
            <w:gridSpan w:val="5"/>
            <w:tcBorders>
              <w:top w:val="nil"/>
              <w:left w:val="nil"/>
              <w:bottom w:val="nil"/>
              <w:right w:val="nil"/>
            </w:tcBorders>
          </w:tcPr>
          <w:p w:rsidR="001F341D" w:rsidRDefault="00D91975">
            <w:pPr>
              <w:pStyle w:val="ConsPlusNormal0"/>
            </w:pPr>
            <w:r>
              <w:lastRenderedPageBreak/>
              <w:t>пол;</w:t>
            </w:r>
          </w:p>
        </w:tc>
      </w:tr>
      <w:tr w:rsidR="001F341D">
        <w:tc>
          <w:tcPr>
            <w:tcW w:w="9014" w:type="dxa"/>
            <w:gridSpan w:val="5"/>
            <w:tcBorders>
              <w:top w:val="nil"/>
              <w:left w:val="nil"/>
              <w:bottom w:val="nil"/>
              <w:right w:val="nil"/>
            </w:tcBorders>
          </w:tcPr>
          <w:p w:rsidR="001F341D" w:rsidRDefault="00D91975">
            <w:pPr>
              <w:pStyle w:val="ConsPlusNormal0"/>
            </w:pPr>
            <w:r>
              <w:t>гражданство;</w:t>
            </w:r>
          </w:p>
        </w:tc>
      </w:tr>
      <w:tr w:rsidR="001F341D">
        <w:tc>
          <w:tcPr>
            <w:tcW w:w="9014" w:type="dxa"/>
            <w:gridSpan w:val="5"/>
            <w:tcBorders>
              <w:top w:val="nil"/>
              <w:left w:val="nil"/>
              <w:bottom w:val="nil"/>
              <w:right w:val="nil"/>
            </w:tcBorders>
          </w:tcPr>
          <w:p w:rsidR="001F341D" w:rsidRDefault="00D91975">
            <w:pPr>
              <w:pStyle w:val="ConsPlusNormal0"/>
            </w:pPr>
            <w:r>
              <w:t>адрес регистрации места жительства;</w:t>
            </w:r>
          </w:p>
        </w:tc>
      </w:tr>
      <w:tr w:rsidR="001F341D">
        <w:tc>
          <w:tcPr>
            <w:tcW w:w="9014" w:type="dxa"/>
            <w:gridSpan w:val="5"/>
            <w:tcBorders>
              <w:top w:val="nil"/>
              <w:left w:val="nil"/>
              <w:bottom w:val="nil"/>
              <w:right w:val="nil"/>
            </w:tcBorders>
          </w:tcPr>
          <w:p w:rsidR="001F341D" w:rsidRDefault="00D91975">
            <w:pPr>
              <w:pStyle w:val="ConsPlusNormal0"/>
            </w:pPr>
            <w:r>
              <w:t>адрес фактического места жительства (пребывания);</w:t>
            </w:r>
          </w:p>
        </w:tc>
      </w:tr>
      <w:tr w:rsidR="001F341D">
        <w:tc>
          <w:tcPr>
            <w:tcW w:w="9014" w:type="dxa"/>
            <w:gridSpan w:val="5"/>
            <w:tcBorders>
              <w:top w:val="nil"/>
              <w:left w:val="nil"/>
              <w:bottom w:val="nil"/>
              <w:right w:val="nil"/>
            </w:tcBorders>
          </w:tcPr>
          <w:p w:rsidR="001F341D" w:rsidRDefault="00D91975">
            <w:pPr>
              <w:pStyle w:val="ConsPlusNormal0"/>
            </w:pPr>
            <w:r>
              <w:t>паспортные данные;</w:t>
            </w:r>
          </w:p>
        </w:tc>
      </w:tr>
      <w:tr w:rsidR="001F341D">
        <w:tc>
          <w:tcPr>
            <w:tcW w:w="9014" w:type="dxa"/>
            <w:gridSpan w:val="5"/>
            <w:tcBorders>
              <w:top w:val="nil"/>
              <w:left w:val="nil"/>
              <w:bottom w:val="nil"/>
              <w:right w:val="nil"/>
            </w:tcBorders>
          </w:tcPr>
          <w:p w:rsidR="001F341D" w:rsidRDefault="00D91975">
            <w:pPr>
              <w:pStyle w:val="ConsPlusNormal0"/>
            </w:pPr>
            <w:r>
              <w:t>ИНН;</w:t>
            </w:r>
          </w:p>
        </w:tc>
      </w:tr>
      <w:tr w:rsidR="001F341D">
        <w:tc>
          <w:tcPr>
            <w:tcW w:w="9014" w:type="dxa"/>
            <w:gridSpan w:val="5"/>
            <w:tcBorders>
              <w:top w:val="nil"/>
              <w:left w:val="nil"/>
              <w:bottom w:val="nil"/>
              <w:right w:val="nil"/>
            </w:tcBorders>
          </w:tcPr>
          <w:p w:rsidR="001F341D" w:rsidRDefault="00D91975">
            <w:pPr>
              <w:pStyle w:val="ConsPlusNormal0"/>
            </w:pPr>
            <w:r>
              <w:t>СНИЛС;</w:t>
            </w:r>
          </w:p>
        </w:tc>
      </w:tr>
      <w:tr w:rsidR="001F341D">
        <w:tc>
          <w:tcPr>
            <w:tcW w:w="9014" w:type="dxa"/>
            <w:gridSpan w:val="5"/>
            <w:tcBorders>
              <w:top w:val="nil"/>
              <w:left w:val="nil"/>
              <w:bottom w:val="nil"/>
              <w:right w:val="nil"/>
            </w:tcBorders>
          </w:tcPr>
          <w:p w:rsidR="001F341D" w:rsidRDefault="00D91975">
            <w:pPr>
              <w:pStyle w:val="ConsPlusNormal0"/>
            </w:pPr>
            <w:r>
              <w:t>номера банковских счетов;</w:t>
            </w:r>
          </w:p>
        </w:tc>
      </w:tr>
      <w:tr w:rsidR="001F341D">
        <w:tc>
          <w:tcPr>
            <w:tcW w:w="9014" w:type="dxa"/>
            <w:gridSpan w:val="5"/>
            <w:tcBorders>
              <w:top w:val="nil"/>
              <w:left w:val="nil"/>
              <w:bottom w:val="nil"/>
              <w:right w:val="nil"/>
            </w:tcBorders>
          </w:tcPr>
          <w:p w:rsidR="001F341D" w:rsidRDefault="00D91975">
            <w:pPr>
              <w:pStyle w:val="ConsPlusNormal0"/>
            </w:pPr>
            <w:r>
              <w:t>номер контактного телефона;</w:t>
            </w:r>
          </w:p>
        </w:tc>
      </w:tr>
      <w:tr w:rsidR="001F341D">
        <w:tc>
          <w:tcPr>
            <w:tcW w:w="9014" w:type="dxa"/>
            <w:gridSpan w:val="5"/>
            <w:tcBorders>
              <w:top w:val="nil"/>
              <w:left w:val="nil"/>
              <w:bottom w:val="nil"/>
              <w:right w:val="nil"/>
            </w:tcBorders>
          </w:tcPr>
          <w:p w:rsidR="001F341D" w:rsidRDefault="00D91975">
            <w:pPr>
              <w:pStyle w:val="ConsPlusNormal0"/>
            </w:pPr>
            <w:r>
              <w:t>адрес электронной почты;</w:t>
            </w:r>
          </w:p>
        </w:tc>
      </w:tr>
      <w:tr w:rsidR="001F341D">
        <w:tc>
          <w:tcPr>
            <w:tcW w:w="9014" w:type="dxa"/>
            <w:gridSpan w:val="5"/>
            <w:tcBorders>
              <w:top w:val="nil"/>
              <w:left w:val="nil"/>
              <w:bottom w:val="nil"/>
              <w:right w:val="nil"/>
            </w:tcBorders>
          </w:tcPr>
          <w:p w:rsidR="001F341D" w:rsidRDefault="00D91975">
            <w:pPr>
              <w:pStyle w:val="ConsPlusNormal0"/>
            </w:pPr>
            <w:r>
              <w:t>специальные категории персональных данных.</w:t>
            </w:r>
          </w:p>
        </w:tc>
      </w:tr>
      <w:tr w:rsidR="001F341D">
        <w:tc>
          <w:tcPr>
            <w:tcW w:w="9014" w:type="dxa"/>
            <w:gridSpan w:val="5"/>
            <w:tcBorders>
              <w:top w:val="nil"/>
              <w:left w:val="nil"/>
              <w:bottom w:val="nil"/>
              <w:right w:val="nil"/>
            </w:tcBorders>
          </w:tcPr>
          <w:p w:rsidR="001F341D" w:rsidRDefault="00D91975">
            <w:pPr>
              <w:pStyle w:val="ConsPlusNormal0"/>
            </w:pPr>
            <w:r>
              <w:t>Согласие</w:t>
            </w:r>
            <w:r>
              <w:t xml:space="preserve"> дается мною с целью осуществления и выполнения возложенных на Оператора законодательством Российской Федерации функций, полномочий и обязанностей.</w:t>
            </w:r>
          </w:p>
        </w:tc>
      </w:tr>
      <w:tr w:rsidR="001F341D">
        <w:tc>
          <w:tcPr>
            <w:tcW w:w="9014" w:type="dxa"/>
            <w:gridSpan w:val="5"/>
            <w:tcBorders>
              <w:top w:val="nil"/>
              <w:left w:val="nil"/>
              <w:bottom w:val="nil"/>
              <w:right w:val="nil"/>
            </w:tcBorders>
          </w:tcPr>
          <w:p w:rsidR="001F341D" w:rsidRDefault="00D91975">
            <w:pPr>
              <w:pStyle w:val="ConsPlusNormal0"/>
            </w:pPr>
            <w:r>
              <w:t>Настоящее согласие предоставляется на осуществление любых действий в отношении моих персональных данных (персональных данных несовершеннолетнего, законным представителем которого являюсь), которые необходимы для достижения указанных выше целей, включая:</w:t>
            </w:r>
          </w:p>
        </w:tc>
      </w:tr>
      <w:tr w:rsidR="001F341D">
        <w:tc>
          <w:tcPr>
            <w:tcW w:w="9014" w:type="dxa"/>
            <w:gridSpan w:val="5"/>
            <w:tcBorders>
              <w:top w:val="nil"/>
              <w:left w:val="nil"/>
              <w:bottom w:val="nil"/>
              <w:right w:val="nil"/>
            </w:tcBorders>
          </w:tcPr>
          <w:p w:rsidR="001F341D" w:rsidRDefault="00D91975">
            <w:pPr>
              <w:pStyle w:val="ConsPlusNormal0"/>
            </w:pPr>
            <w:r>
              <w:t>-</w:t>
            </w:r>
            <w:r>
              <w:t xml:space="preserve"> сбор, запись (ввод), систематизацию, накопление, хранение персональных данных (в электронном виде и на бумажном носителе);</w:t>
            </w:r>
          </w:p>
        </w:tc>
      </w:tr>
      <w:tr w:rsidR="001F341D">
        <w:tc>
          <w:tcPr>
            <w:tcW w:w="9014" w:type="dxa"/>
            <w:gridSpan w:val="5"/>
            <w:tcBorders>
              <w:top w:val="nil"/>
              <w:left w:val="nil"/>
              <w:bottom w:val="nil"/>
              <w:right w:val="nil"/>
            </w:tcBorders>
          </w:tcPr>
          <w:p w:rsidR="001F341D" w:rsidRDefault="00D91975">
            <w:pPr>
              <w:pStyle w:val="ConsPlusNormal0"/>
            </w:pPr>
            <w:r>
              <w:t>- уточнение (обновление, изменение), извлечение, обезличивание, блокирование, удаление, уничтожение персональных данных;</w:t>
            </w:r>
          </w:p>
        </w:tc>
      </w:tr>
      <w:tr w:rsidR="001F341D">
        <w:tc>
          <w:tcPr>
            <w:tcW w:w="9014" w:type="dxa"/>
            <w:gridSpan w:val="5"/>
            <w:tcBorders>
              <w:top w:val="nil"/>
              <w:left w:val="nil"/>
              <w:bottom w:val="nil"/>
              <w:right w:val="nil"/>
            </w:tcBorders>
          </w:tcPr>
          <w:p w:rsidR="001F341D" w:rsidRDefault="00D91975">
            <w:pPr>
              <w:pStyle w:val="ConsPlusNormal0"/>
            </w:pPr>
            <w:r>
              <w:t>- использ</w:t>
            </w:r>
            <w:r>
              <w:t>ование персональных данных в связи со служебными отношениями, в том числе опубликование в официальных источниках информации в телекоммуникационной сети Интернет сведений о фамилии, имени, отчестве, должности, адреса служебной электронной почты, служебных н</w:t>
            </w:r>
            <w:r>
              <w:t>омеров контактных телефонов, ФГИС "Единая информационная система управления кадровым составом государственной гражданской службы Российской Федерации";</w:t>
            </w:r>
          </w:p>
        </w:tc>
      </w:tr>
      <w:tr w:rsidR="001F341D">
        <w:tc>
          <w:tcPr>
            <w:tcW w:w="9014" w:type="dxa"/>
            <w:gridSpan w:val="5"/>
            <w:tcBorders>
              <w:top w:val="nil"/>
              <w:left w:val="nil"/>
              <w:bottom w:val="nil"/>
              <w:right w:val="nil"/>
            </w:tcBorders>
          </w:tcPr>
          <w:p w:rsidR="001F341D" w:rsidRDefault="00D91975">
            <w:pPr>
              <w:pStyle w:val="ConsPlusNormal0"/>
            </w:pPr>
            <w:r>
              <w:t>- передачу (распространение, предоставление, доступ) третьим лицам в порядке, предусмотренном законодат</w:t>
            </w:r>
            <w:r>
              <w:t>ельством Российской Федерации, а также осуществление любых иных действий с моими персональными данными с учетом законодательства Российской Федерации.</w:t>
            </w:r>
          </w:p>
        </w:tc>
      </w:tr>
      <w:tr w:rsidR="001F341D">
        <w:tc>
          <w:tcPr>
            <w:tcW w:w="9014" w:type="dxa"/>
            <w:gridSpan w:val="5"/>
            <w:tcBorders>
              <w:top w:val="nil"/>
              <w:left w:val="nil"/>
              <w:bottom w:val="nil"/>
              <w:right w:val="nil"/>
            </w:tcBorders>
          </w:tcPr>
          <w:p w:rsidR="001F341D" w:rsidRDefault="00D91975">
            <w:pPr>
              <w:pStyle w:val="ConsPlusNormal0"/>
            </w:pPr>
            <w:r>
              <w:t>С персональными данными может производиться автоматизированная и неавтоматизированная обработка.</w:t>
            </w:r>
          </w:p>
        </w:tc>
      </w:tr>
      <w:tr w:rsidR="001F341D">
        <w:tc>
          <w:tcPr>
            <w:tcW w:w="9014" w:type="dxa"/>
            <w:gridSpan w:val="5"/>
            <w:tcBorders>
              <w:top w:val="nil"/>
              <w:left w:val="nil"/>
              <w:bottom w:val="nil"/>
              <w:right w:val="nil"/>
            </w:tcBorders>
          </w:tcPr>
          <w:p w:rsidR="001F341D" w:rsidRDefault="00D91975">
            <w:pPr>
              <w:pStyle w:val="ConsPlusNormal0"/>
            </w:pPr>
            <w:r>
              <w:lastRenderedPageBreak/>
              <w:t>Я пред</w:t>
            </w:r>
            <w:r>
              <w:t>упрежден(а), что обработка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N 152-ФЗ "</w:t>
            </w:r>
            <w: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w:t>
            </w:r>
            <w:r>
              <w:t>х данных, а также от иных неправомерных действий в отношении персональных данных.</w:t>
            </w:r>
          </w:p>
        </w:tc>
      </w:tr>
      <w:tr w:rsidR="001F341D">
        <w:tc>
          <w:tcPr>
            <w:tcW w:w="9014" w:type="dxa"/>
            <w:gridSpan w:val="5"/>
            <w:tcBorders>
              <w:top w:val="nil"/>
              <w:left w:val="nil"/>
              <w:bottom w:val="nil"/>
              <w:right w:val="nil"/>
            </w:tcBorders>
          </w:tcPr>
          <w:p w:rsidR="001F341D" w:rsidRDefault="00D91975">
            <w:pPr>
              <w:pStyle w:val="ConsPlusNormal0"/>
            </w:pPr>
            <w:r>
              <w:t>Настоящее согласие вступает в силу со дня его подписания, действует в течение неопределенного срока и может быть отозвано на основании требования субъекта персональных данны</w:t>
            </w:r>
            <w:r>
              <w:t>х, содержащего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tc>
      </w:tr>
      <w:tr w:rsidR="001F341D">
        <w:tc>
          <w:tcPr>
            <w:tcW w:w="9014" w:type="dxa"/>
            <w:gridSpan w:val="5"/>
            <w:tcBorders>
              <w:top w:val="nil"/>
              <w:left w:val="nil"/>
              <w:bottom w:val="nil"/>
              <w:right w:val="nil"/>
            </w:tcBorders>
          </w:tcPr>
          <w:p w:rsidR="001F341D" w:rsidRDefault="00D91975">
            <w:pPr>
              <w:pStyle w:val="ConsPlusNormal0"/>
            </w:pPr>
            <w:r>
              <w:t>Я предупреж</w:t>
            </w:r>
            <w:r>
              <w:t>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2 - 11 части 1 статьи 6 и части 2 статьи 10 Федерального закона от 27.</w:t>
            </w:r>
            <w:r>
              <w:t>07.2006 N 152-ФЗ "О персональных данных".</w:t>
            </w:r>
          </w:p>
        </w:tc>
      </w:tr>
      <w:tr w:rsidR="001F341D">
        <w:tc>
          <w:tcPr>
            <w:tcW w:w="2530" w:type="dxa"/>
            <w:tcBorders>
              <w:top w:val="nil"/>
              <w:left w:val="nil"/>
              <w:bottom w:val="single" w:sz="4" w:space="0" w:color="auto"/>
              <w:right w:val="nil"/>
            </w:tcBorders>
          </w:tcPr>
          <w:p w:rsidR="001F341D" w:rsidRDefault="001F341D">
            <w:pPr>
              <w:pStyle w:val="ConsPlusNormal0"/>
            </w:pPr>
          </w:p>
        </w:tc>
        <w:tc>
          <w:tcPr>
            <w:tcW w:w="525" w:type="dxa"/>
            <w:tcBorders>
              <w:top w:val="nil"/>
              <w:left w:val="nil"/>
              <w:bottom w:val="nil"/>
              <w:right w:val="nil"/>
            </w:tcBorders>
          </w:tcPr>
          <w:p w:rsidR="001F341D" w:rsidRDefault="001F341D">
            <w:pPr>
              <w:pStyle w:val="ConsPlusNormal0"/>
            </w:pPr>
          </w:p>
        </w:tc>
        <w:tc>
          <w:tcPr>
            <w:tcW w:w="1960" w:type="dxa"/>
            <w:tcBorders>
              <w:top w:val="nil"/>
              <w:left w:val="nil"/>
              <w:bottom w:val="single" w:sz="4" w:space="0" w:color="auto"/>
              <w:right w:val="nil"/>
            </w:tcBorders>
          </w:tcPr>
          <w:p w:rsidR="001F341D" w:rsidRDefault="001F341D">
            <w:pPr>
              <w:pStyle w:val="ConsPlusNormal0"/>
            </w:pPr>
          </w:p>
        </w:tc>
        <w:tc>
          <w:tcPr>
            <w:tcW w:w="469" w:type="dxa"/>
            <w:tcBorders>
              <w:top w:val="nil"/>
              <w:left w:val="nil"/>
              <w:bottom w:val="nil"/>
              <w:right w:val="nil"/>
            </w:tcBorders>
          </w:tcPr>
          <w:p w:rsidR="001F341D" w:rsidRDefault="001F341D">
            <w:pPr>
              <w:pStyle w:val="ConsPlusNormal0"/>
            </w:pPr>
          </w:p>
        </w:tc>
        <w:tc>
          <w:tcPr>
            <w:tcW w:w="3530" w:type="dxa"/>
            <w:tcBorders>
              <w:top w:val="nil"/>
              <w:left w:val="nil"/>
              <w:bottom w:val="single" w:sz="4" w:space="0" w:color="auto"/>
              <w:right w:val="nil"/>
            </w:tcBorders>
          </w:tcPr>
          <w:p w:rsidR="001F341D" w:rsidRDefault="001F341D">
            <w:pPr>
              <w:pStyle w:val="ConsPlusNormal0"/>
            </w:pPr>
          </w:p>
        </w:tc>
      </w:tr>
      <w:tr w:rsidR="001F341D">
        <w:tblPrEx>
          <w:tblBorders>
            <w:insideH w:val="single" w:sz="4" w:space="0" w:color="auto"/>
          </w:tblBorders>
        </w:tblPrEx>
        <w:tc>
          <w:tcPr>
            <w:tcW w:w="2530" w:type="dxa"/>
            <w:tcBorders>
              <w:top w:val="single" w:sz="4" w:space="0" w:color="auto"/>
              <w:left w:val="nil"/>
              <w:bottom w:val="nil"/>
              <w:right w:val="nil"/>
            </w:tcBorders>
          </w:tcPr>
          <w:p w:rsidR="001F341D" w:rsidRDefault="00D91975">
            <w:pPr>
              <w:pStyle w:val="ConsPlusNormal0"/>
              <w:jc w:val="center"/>
            </w:pPr>
            <w:r>
              <w:t>(дата)</w:t>
            </w:r>
          </w:p>
        </w:tc>
        <w:tc>
          <w:tcPr>
            <w:tcW w:w="525" w:type="dxa"/>
            <w:tcBorders>
              <w:top w:val="nil"/>
              <w:left w:val="nil"/>
              <w:bottom w:val="nil"/>
              <w:right w:val="nil"/>
            </w:tcBorders>
          </w:tcPr>
          <w:p w:rsidR="001F341D" w:rsidRDefault="001F341D">
            <w:pPr>
              <w:pStyle w:val="ConsPlusNormal0"/>
            </w:pPr>
          </w:p>
        </w:tc>
        <w:tc>
          <w:tcPr>
            <w:tcW w:w="1960" w:type="dxa"/>
            <w:tcBorders>
              <w:top w:val="single" w:sz="4" w:space="0" w:color="auto"/>
              <w:left w:val="nil"/>
              <w:bottom w:val="nil"/>
              <w:right w:val="nil"/>
            </w:tcBorders>
          </w:tcPr>
          <w:p w:rsidR="001F341D" w:rsidRDefault="00D91975">
            <w:pPr>
              <w:pStyle w:val="ConsPlusNormal0"/>
              <w:jc w:val="center"/>
            </w:pPr>
            <w:r>
              <w:t>(подпись)</w:t>
            </w:r>
          </w:p>
        </w:tc>
        <w:tc>
          <w:tcPr>
            <w:tcW w:w="469" w:type="dxa"/>
            <w:tcBorders>
              <w:top w:val="nil"/>
              <w:left w:val="nil"/>
              <w:bottom w:val="nil"/>
              <w:right w:val="nil"/>
            </w:tcBorders>
          </w:tcPr>
          <w:p w:rsidR="001F341D" w:rsidRDefault="001F341D">
            <w:pPr>
              <w:pStyle w:val="ConsPlusNormal0"/>
            </w:pPr>
          </w:p>
        </w:tc>
        <w:tc>
          <w:tcPr>
            <w:tcW w:w="3530" w:type="dxa"/>
            <w:tcBorders>
              <w:top w:val="single" w:sz="4" w:space="0" w:color="auto"/>
              <w:left w:val="nil"/>
              <w:bottom w:val="nil"/>
              <w:right w:val="nil"/>
            </w:tcBorders>
          </w:tcPr>
          <w:p w:rsidR="001F341D" w:rsidRDefault="00D91975">
            <w:pPr>
              <w:pStyle w:val="ConsPlusNormal0"/>
              <w:jc w:val="center"/>
            </w:pPr>
            <w:r>
              <w:t>(расшифровка подписи)</w:t>
            </w:r>
          </w:p>
        </w:tc>
      </w:tr>
    </w:tbl>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1F341D">
      <w:pPr>
        <w:pStyle w:val="ConsPlusNormal0"/>
        <w:jc w:val="both"/>
      </w:pPr>
    </w:p>
    <w:p w:rsidR="001F341D" w:rsidRDefault="00D91975">
      <w:pPr>
        <w:pStyle w:val="ConsPlusNormal0"/>
        <w:jc w:val="right"/>
        <w:outlineLvl w:val="1"/>
      </w:pPr>
      <w:r>
        <w:t>Приложение N 3</w:t>
      </w:r>
    </w:p>
    <w:p w:rsidR="001F341D" w:rsidRDefault="00D91975">
      <w:pPr>
        <w:pStyle w:val="ConsPlusNormal0"/>
        <w:jc w:val="right"/>
      </w:pPr>
      <w:r>
        <w:t>к Порядку</w:t>
      </w:r>
    </w:p>
    <w:p w:rsidR="001F341D" w:rsidRDefault="001F341D">
      <w:pPr>
        <w:pStyle w:val="ConsPlusNormal0"/>
        <w:jc w:val="both"/>
      </w:pPr>
    </w:p>
    <w:p w:rsidR="001F341D" w:rsidRDefault="00D91975">
      <w:pPr>
        <w:pStyle w:val="ConsPlusNormal0"/>
        <w:jc w:val="center"/>
      </w:pPr>
      <w:bookmarkStart w:id="12" w:name="P361"/>
      <w:bookmarkEnd w:id="12"/>
      <w:r>
        <w:t>СОГЛАСИЕ</w:t>
      </w:r>
    </w:p>
    <w:p w:rsidR="001F341D" w:rsidRDefault="00D91975">
      <w:pPr>
        <w:pStyle w:val="ConsPlusNormal0"/>
        <w:jc w:val="center"/>
      </w:pPr>
      <w:r>
        <w:t>НА ОБРАБОТКУ ПЕРСОНАЛЬНЫХ ДАННЫХ СУБЪЕКТА ПЕРСОНАЛЬНЫХ</w:t>
      </w:r>
    </w:p>
    <w:p w:rsidR="001F341D" w:rsidRDefault="00D91975">
      <w:pPr>
        <w:pStyle w:val="ConsPlusNormal0"/>
        <w:jc w:val="center"/>
      </w:pPr>
      <w:r>
        <w:t>ДАННЫХ, РАЗРЕШЕННЫХ СУБЪЕКТОМ ПЕРСОНАЛЬНЫХ ДАННЫХ</w:t>
      </w:r>
    </w:p>
    <w:p w:rsidR="001F341D" w:rsidRDefault="00D91975">
      <w:pPr>
        <w:pStyle w:val="ConsPlusNormal0"/>
        <w:jc w:val="center"/>
      </w:pPr>
      <w:r>
        <w:t>ДЛЯ РАСПРОСТРАНЕНИЯ</w:t>
      </w:r>
    </w:p>
    <w:p w:rsidR="001F341D" w:rsidRDefault="001F341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F341D">
        <w:tc>
          <w:tcPr>
            <w:tcW w:w="9014" w:type="dxa"/>
            <w:tcBorders>
              <w:top w:val="nil"/>
              <w:left w:val="nil"/>
              <w:bottom w:val="nil"/>
              <w:right w:val="nil"/>
            </w:tcBorders>
          </w:tcPr>
          <w:p w:rsidR="001F341D" w:rsidRDefault="00D91975">
            <w:pPr>
              <w:pStyle w:val="ConsPlusNormal0"/>
            </w:pPr>
            <w:r>
              <w:t>Я,</w:t>
            </w:r>
          </w:p>
        </w:tc>
      </w:tr>
      <w:tr w:rsidR="001F341D">
        <w:tc>
          <w:tcPr>
            <w:tcW w:w="9014" w:type="dxa"/>
            <w:tcBorders>
              <w:top w:val="nil"/>
              <w:left w:val="nil"/>
              <w:bottom w:val="single" w:sz="4" w:space="0" w:color="auto"/>
              <w:right w:val="nil"/>
            </w:tcBorders>
          </w:tcPr>
          <w:p w:rsidR="001F341D" w:rsidRDefault="00D91975">
            <w:pPr>
              <w:pStyle w:val="ConsPlusNormal0"/>
              <w:jc w:val="right"/>
            </w:pPr>
            <w:r>
              <w:t>,</w:t>
            </w:r>
          </w:p>
        </w:tc>
      </w:tr>
      <w:tr w:rsidR="001F341D">
        <w:tc>
          <w:tcPr>
            <w:tcW w:w="9014" w:type="dxa"/>
            <w:tcBorders>
              <w:top w:val="single" w:sz="4" w:space="0" w:color="auto"/>
              <w:left w:val="nil"/>
              <w:bottom w:val="nil"/>
              <w:right w:val="nil"/>
            </w:tcBorders>
          </w:tcPr>
          <w:p w:rsidR="001F341D" w:rsidRDefault="00D91975">
            <w:pPr>
              <w:pStyle w:val="ConsPlusNormal0"/>
              <w:jc w:val="center"/>
            </w:pPr>
            <w:r>
              <w:t>(фамилия, имя, отчество)</w:t>
            </w:r>
          </w:p>
        </w:tc>
      </w:tr>
      <w:tr w:rsidR="001F341D">
        <w:tc>
          <w:tcPr>
            <w:tcW w:w="9014" w:type="dxa"/>
            <w:tcBorders>
              <w:top w:val="nil"/>
              <w:left w:val="nil"/>
              <w:bottom w:val="nil"/>
              <w:right w:val="nil"/>
            </w:tcBorders>
          </w:tcPr>
          <w:p w:rsidR="001F341D" w:rsidRDefault="00D91975">
            <w:pPr>
              <w:pStyle w:val="ConsPlusNormal0"/>
            </w:pPr>
            <w:r>
              <w:t>контактная информация:</w:t>
            </w:r>
          </w:p>
        </w:tc>
      </w:tr>
      <w:tr w:rsidR="001F341D">
        <w:tc>
          <w:tcPr>
            <w:tcW w:w="9014" w:type="dxa"/>
            <w:tcBorders>
              <w:top w:val="nil"/>
              <w:left w:val="nil"/>
              <w:bottom w:val="single" w:sz="4" w:space="0" w:color="auto"/>
              <w:right w:val="nil"/>
            </w:tcBorders>
          </w:tcPr>
          <w:p w:rsidR="001F341D" w:rsidRDefault="001F341D">
            <w:pPr>
              <w:pStyle w:val="ConsPlusNormal0"/>
            </w:pPr>
          </w:p>
        </w:tc>
      </w:tr>
      <w:tr w:rsidR="001F341D">
        <w:tc>
          <w:tcPr>
            <w:tcW w:w="9014" w:type="dxa"/>
            <w:tcBorders>
              <w:top w:val="single" w:sz="4" w:space="0" w:color="auto"/>
              <w:left w:val="nil"/>
              <w:bottom w:val="nil"/>
              <w:right w:val="nil"/>
            </w:tcBorders>
          </w:tcPr>
          <w:p w:rsidR="001F341D" w:rsidRDefault="00D91975">
            <w:pPr>
              <w:pStyle w:val="ConsPlusNormal0"/>
              <w:jc w:val="center"/>
            </w:pPr>
            <w:r>
              <w:lastRenderedPageBreak/>
              <w:t>(номер телефона, адрес электронной почты или почтовый адрес субъекта)</w:t>
            </w:r>
          </w:p>
        </w:tc>
      </w:tr>
      <w:tr w:rsidR="001F341D">
        <w:tc>
          <w:tcPr>
            <w:tcW w:w="9014" w:type="dxa"/>
            <w:tcBorders>
              <w:top w:val="nil"/>
              <w:left w:val="nil"/>
              <w:bottom w:val="nil"/>
              <w:right w:val="nil"/>
            </w:tcBorders>
          </w:tcPr>
          <w:p w:rsidR="001F341D" w:rsidRDefault="00D91975">
            <w:pPr>
              <w:pStyle w:val="ConsPlusNormal0"/>
            </w:pPr>
            <w:r>
              <w:t>в соответствии с Федеральным законом от 27.07.2006 N 152-ФЗ "О персональных данных", приказом</w:t>
            </w:r>
            <w:r>
              <w:t xml:space="preserve"> Федеральной службы по надзору в сфере связи, информационных технологий и массовых коммуникаций от 24.02.2021 N 18 "Об утверждении требований к содержанию согласия на обработку персональных данных, разрешенных субъектом персональных данных для распростране</w:t>
            </w:r>
            <w:r>
              <w:t>ния" даю свое согласие Министерству внутренней политики Мурманской области, расположенному по адресу: 183016, г. Мурманск, ул. Софьи Перовской, д. 2, на обработку и предоставление доступа к моим персональным данным, разрешенных для распространения.</w:t>
            </w:r>
          </w:p>
        </w:tc>
      </w:tr>
      <w:tr w:rsidR="001F341D">
        <w:tc>
          <w:tcPr>
            <w:tcW w:w="9014" w:type="dxa"/>
            <w:tcBorders>
              <w:top w:val="nil"/>
              <w:left w:val="nil"/>
              <w:bottom w:val="nil"/>
              <w:right w:val="nil"/>
            </w:tcBorders>
          </w:tcPr>
          <w:p w:rsidR="001F341D" w:rsidRDefault="00D91975">
            <w:pPr>
              <w:pStyle w:val="ConsPlusNormal0"/>
            </w:pPr>
            <w:r>
              <w:t>Сведения об информационных ресурсах, посредством которых будет осуществляться предоставление доступа неограниченному кругу лиц:</w:t>
            </w:r>
          </w:p>
        </w:tc>
      </w:tr>
    </w:tbl>
    <w:p w:rsidR="001F341D" w:rsidRDefault="001F34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09"/>
      </w:tblGrid>
      <w:tr w:rsidR="001F341D">
        <w:tc>
          <w:tcPr>
            <w:tcW w:w="4706" w:type="dxa"/>
          </w:tcPr>
          <w:p w:rsidR="001F341D" w:rsidRDefault="00D91975">
            <w:pPr>
              <w:pStyle w:val="ConsPlusNormal0"/>
            </w:pPr>
            <w:r>
              <w:t>Портал Правительства Мурманской области</w:t>
            </w:r>
          </w:p>
        </w:tc>
        <w:tc>
          <w:tcPr>
            <w:tcW w:w="4309" w:type="dxa"/>
          </w:tcPr>
          <w:p w:rsidR="001F341D" w:rsidRDefault="00D91975">
            <w:pPr>
              <w:pStyle w:val="ConsPlusNormal0"/>
            </w:pPr>
            <w:hyperlink r:id="rId10">
              <w:r>
                <w:rPr>
                  <w:color w:val="0000FF"/>
                </w:rPr>
                <w:t>https://gov-murman.ru</w:t>
              </w:r>
            </w:hyperlink>
          </w:p>
        </w:tc>
      </w:tr>
      <w:tr w:rsidR="001F341D">
        <w:tc>
          <w:tcPr>
            <w:tcW w:w="4706" w:type="dxa"/>
          </w:tcPr>
          <w:p w:rsidR="001F341D" w:rsidRDefault="00D91975">
            <w:pPr>
              <w:pStyle w:val="ConsPlusNormal0"/>
            </w:pPr>
            <w:r>
              <w:t>Официальный сайт Минис</w:t>
            </w:r>
            <w:r>
              <w:t>терства внутренней политики Мурманской области</w:t>
            </w:r>
          </w:p>
        </w:tc>
        <w:tc>
          <w:tcPr>
            <w:tcW w:w="4309" w:type="dxa"/>
          </w:tcPr>
          <w:p w:rsidR="001F341D" w:rsidRDefault="00D91975">
            <w:pPr>
              <w:pStyle w:val="ConsPlusNormal0"/>
            </w:pPr>
            <w:hyperlink r:id="rId11">
              <w:r>
                <w:rPr>
                  <w:color w:val="0000FF"/>
                </w:rPr>
                <w:t>https://mvpmk.gov-murman.ru</w:t>
              </w:r>
            </w:hyperlink>
          </w:p>
        </w:tc>
      </w:tr>
      <w:tr w:rsidR="001F341D">
        <w:tc>
          <w:tcPr>
            <w:tcW w:w="4706" w:type="dxa"/>
          </w:tcPr>
          <w:p w:rsidR="001F341D" w:rsidRDefault="00D91975">
            <w:pPr>
              <w:pStyle w:val="ConsPlusNormal0"/>
            </w:pPr>
            <w:r>
              <w:t>Официальная страница Министерства внутренней политики Мурманской области в социальной сети "ВКонтакте"</w:t>
            </w:r>
          </w:p>
        </w:tc>
        <w:tc>
          <w:tcPr>
            <w:tcW w:w="4309" w:type="dxa"/>
          </w:tcPr>
          <w:p w:rsidR="001F341D" w:rsidRDefault="00D91975">
            <w:pPr>
              <w:pStyle w:val="ConsPlusNormal0"/>
            </w:pPr>
            <w:r>
              <w:t>https://vk.com/club140143144</w:t>
            </w:r>
          </w:p>
        </w:tc>
      </w:tr>
      <w:tr w:rsidR="001F341D">
        <w:tc>
          <w:tcPr>
            <w:tcW w:w="4706" w:type="dxa"/>
          </w:tcPr>
          <w:p w:rsidR="001F341D" w:rsidRDefault="00D91975">
            <w:pPr>
              <w:pStyle w:val="ConsPlusNormal0"/>
            </w:pPr>
            <w:r>
              <w:t>Официальный канал Министерства внутренней политики Мурманской области #насевережить</w:t>
            </w:r>
          </w:p>
        </w:tc>
        <w:tc>
          <w:tcPr>
            <w:tcW w:w="4309" w:type="dxa"/>
          </w:tcPr>
          <w:p w:rsidR="001F341D" w:rsidRDefault="00D91975">
            <w:pPr>
              <w:pStyle w:val="ConsPlusNormal0"/>
            </w:pPr>
            <w:r>
              <w:t>https://web.telegram.org/z/#-1762312069</w:t>
            </w:r>
          </w:p>
        </w:tc>
      </w:tr>
    </w:tbl>
    <w:p w:rsidR="001F341D" w:rsidRDefault="001F341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F341D">
        <w:tc>
          <w:tcPr>
            <w:tcW w:w="9014" w:type="dxa"/>
            <w:tcBorders>
              <w:top w:val="nil"/>
              <w:left w:val="nil"/>
              <w:bottom w:val="nil"/>
              <w:right w:val="nil"/>
            </w:tcBorders>
          </w:tcPr>
          <w:p w:rsidR="001F341D" w:rsidRDefault="00D91975">
            <w:pPr>
              <w:pStyle w:val="ConsPlusNormal0"/>
            </w:pPr>
            <w:r>
              <w:t>Согласие дается мною с целью распространения сведений на официальных информационных ресурсах Министерства внутренней политики Мурманской области.</w:t>
            </w:r>
          </w:p>
        </w:tc>
      </w:tr>
      <w:tr w:rsidR="001F341D">
        <w:tc>
          <w:tcPr>
            <w:tcW w:w="9014" w:type="dxa"/>
            <w:tcBorders>
              <w:top w:val="nil"/>
              <w:left w:val="nil"/>
              <w:bottom w:val="nil"/>
              <w:right w:val="nil"/>
            </w:tcBorders>
          </w:tcPr>
          <w:p w:rsidR="001F341D" w:rsidRDefault="00D91975">
            <w:pPr>
              <w:pStyle w:val="ConsPlusNormal0"/>
            </w:pPr>
            <w:r>
              <w:t>Настоящее согласие предоставляется для распространения персональных данных неограниченному количеству лиц в с</w:t>
            </w:r>
            <w:r>
              <w:t>ледующем порядке:</w:t>
            </w:r>
          </w:p>
        </w:tc>
      </w:tr>
    </w:tbl>
    <w:p w:rsidR="001F341D" w:rsidRDefault="001F34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345"/>
        <w:gridCol w:w="2835"/>
      </w:tblGrid>
      <w:tr w:rsidR="001F341D">
        <w:tc>
          <w:tcPr>
            <w:tcW w:w="2835" w:type="dxa"/>
          </w:tcPr>
          <w:p w:rsidR="001F341D" w:rsidRDefault="00D91975">
            <w:pPr>
              <w:pStyle w:val="ConsPlusNormal0"/>
              <w:jc w:val="center"/>
            </w:pPr>
            <w:r>
              <w:t>Категория персональных данных</w:t>
            </w:r>
          </w:p>
        </w:tc>
        <w:tc>
          <w:tcPr>
            <w:tcW w:w="3345" w:type="dxa"/>
          </w:tcPr>
          <w:p w:rsidR="001F341D" w:rsidRDefault="00D91975">
            <w:pPr>
              <w:pStyle w:val="ConsPlusNormal0"/>
              <w:jc w:val="center"/>
            </w:pPr>
            <w:r>
              <w:t>Перечень персональных данных</w:t>
            </w:r>
          </w:p>
        </w:tc>
        <w:tc>
          <w:tcPr>
            <w:tcW w:w="2835" w:type="dxa"/>
          </w:tcPr>
          <w:p w:rsidR="001F341D" w:rsidRDefault="00D91975">
            <w:pPr>
              <w:pStyle w:val="ConsPlusNormal0"/>
              <w:jc w:val="center"/>
            </w:pPr>
            <w:r>
              <w:t>Разрешение к распространению (да/нет)</w:t>
            </w:r>
          </w:p>
        </w:tc>
      </w:tr>
      <w:tr w:rsidR="001F341D">
        <w:tc>
          <w:tcPr>
            <w:tcW w:w="2835" w:type="dxa"/>
            <w:vMerge w:val="restart"/>
          </w:tcPr>
          <w:p w:rsidR="001F341D" w:rsidRDefault="00D91975">
            <w:pPr>
              <w:pStyle w:val="ConsPlusNormal0"/>
              <w:jc w:val="center"/>
            </w:pPr>
            <w:r>
              <w:t>Персональные данные</w:t>
            </w:r>
          </w:p>
        </w:tc>
        <w:tc>
          <w:tcPr>
            <w:tcW w:w="3345" w:type="dxa"/>
          </w:tcPr>
          <w:p w:rsidR="001F341D" w:rsidRDefault="00D91975">
            <w:pPr>
              <w:pStyle w:val="ConsPlusNormal0"/>
            </w:pPr>
            <w:r>
              <w:t>фамилия</w:t>
            </w:r>
          </w:p>
        </w:tc>
        <w:tc>
          <w:tcPr>
            <w:tcW w:w="2835" w:type="dxa"/>
          </w:tcPr>
          <w:p w:rsidR="001F341D" w:rsidRDefault="001F341D">
            <w:pPr>
              <w:pStyle w:val="ConsPlusNormal0"/>
            </w:pPr>
          </w:p>
        </w:tc>
      </w:tr>
      <w:tr w:rsidR="001F341D">
        <w:tc>
          <w:tcPr>
            <w:tcW w:w="2835" w:type="dxa"/>
            <w:vMerge/>
          </w:tcPr>
          <w:p w:rsidR="001F341D" w:rsidRDefault="001F341D">
            <w:pPr>
              <w:pStyle w:val="ConsPlusNormal0"/>
            </w:pPr>
          </w:p>
        </w:tc>
        <w:tc>
          <w:tcPr>
            <w:tcW w:w="3345" w:type="dxa"/>
          </w:tcPr>
          <w:p w:rsidR="001F341D" w:rsidRDefault="00D91975">
            <w:pPr>
              <w:pStyle w:val="ConsPlusNormal0"/>
            </w:pPr>
            <w:r>
              <w:t>имя</w:t>
            </w:r>
          </w:p>
        </w:tc>
        <w:tc>
          <w:tcPr>
            <w:tcW w:w="2835" w:type="dxa"/>
          </w:tcPr>
          <w:p w:rsidR="001F341D" w:rsidRDefault="001F341D">
            <w:pPr>
              <w:pStyle w:val="ConsPlusNormal0"/>
            </w:pPr>
          </w:p>
        </w:tc>
      </w:tr>
      <w:tr w:rsidR="001F341D">
        <w:tc>
          <w:tcPr>
            <w:tcW w:w="2835" w:type="dxa"/>
            <w:vMerge/>
          </w:tcPr>
          <w:p w:rsidR="001F341D" w:rsidRDefault="001F341D">
            <w:pPr>
              <w:pStyle w:val="ConsPlusNormal0"/>
            </w:pPr>
          </w:p>
        </w:tc>
        <w:tc>
          <w:tcPr>
            <w:tcW w:w="3345" w:type="dxa"/>
          </w:tcPr>
          <w:p w:rsidR="001F341D" w:rsidRDefault="00D91975">
            <w:pPr>
              <w:pStyle w:val="ConsPlusNormal0"/>
            </w:pPr>
            <w:r>
              <w:t>отчество</w:t>
            </w:r>
          </w:p>
        </w:tc>
        <w:tc>
          <w:tcPr>
            <w:tcW w:w="2835" w:type="dxa"/>
          </w:tcPr>
          <w:p w:rsidR="001F341D" w:rsidRDefault="001F341D">
            <w:pPr>
              <w:pStyle w:val="ConsPlusNormal0"/>
            </w:pPr>
          </w:p>
        </w:tc>
      </w:tr>
      <w:tr w:rsidR="001F341D">
        <w:tc>
          <w:tcPr>
            <w:tcW w:w="2835" w:type="dxa"/>
            <w:vMerge/>
          </w:tcPr>
          <w:p w:rsidR="001F341D" w:rsidRDefault="001F341D">
            <w:pPr>
              <w:pStyle w:val="ConsPlusNormal0"/>
            </w:pPr>
          </w:p>
        </w:tc>
        <w:tc>
          <w:tcPr>
            <w:tcW w:w="3345" w:type="dxa"/>
          </w:tcPr>
          <w:p w:rsidR="001F341D" w:rsidRDefault="00D91975">
            <w:pPr>
              <w:pStyle w:val="ConsPlusNormal0"/>
            </w:pPr>
            <w:r>
              <w:t>дата рождения</w:t>
            </w:r>
          </w:p>
        </w:tc>
        <w:tc>
          <w:tcPr>
            <w:tcW w:w="2835" w:type="dxa"/>
          </w:tcPr>
          <w:p w:rsidR="001F341D" w:rsidRDefault="001F341D">
            <w:pPr>
              <w:pStyle w:val="ConsPlusNormal0"/>
            </w:pPr>
          </w:p>
        </w:tc>
      </w:tr>
      <w:tr w:rsidR="001F341D">
        <w:tc>
          <w:tcPr>
            <w:tcW w:w="2835" w:type="dxa"/>
            <w:vMerge/>
          </w:tcPr>
          <w:p w:rsidR="001F341D" w:rsidRDefault="001F341D">
            <w:pPr>
              <w:pStyle w:val="ConsPlusNormal0"/>
            </w:pPr>
          </w:p>
        </w:tc>
        <w:tc>
          <w:tcPr>
            <w:tcW w:w="3345" w:type="dxa"/>
          </w:tcPr>
          <w:p w:rsidR="001F341D" w:rsidRDefault="00D91975">
            <w:pPr>
              <w:pStyle w:val="ConsPlusNormal0"/>
            </w:pPr>
            <w:r>
              <w:t>место рождения</w:t>
            </w:r>
          </w:p>
        </w:tc>
        <w:tc>
          <w:tcPr>
            <w:tcW w:w="2835" w:type="dxa"/>
          </w:tcPr>
          <w:p w:rsidR="001F341D" w:rsidRDefault="001F341D">
            <w:pPr>
              <w:pStyle w:val="ConsPlusNormal0"/>
            </w:pPr>
          </w:p>
        </w:tc>
      </w:tr>
      <w:tr w:rsidR="001F341D">
        <w:tc>
          <w:tcPr>
            <w:tcW w:w="2835" w:type="dxa"/>
            <w:vMerge/>
          </w:tcPr>
          <w:p w:rsidR="001F341D" w:rsidRDefault="001F341D">
            <w:pPr>
              <w:pStyle w:val="ConsPlusNormal0"/>
            </w:pPr>
          </w:p>
        </w:tc>
        <w:tc>
          <w:tcPr>
            <w:tcW w:w="3345" w:type="dxa"/>
          </w:tcPr>
          <w:p w:rsidR="001F341D" w:rsidRDefault="00D91975">
            <w:pPr>
              <w:pStyle w:val="ConsPlusNormal0"/>
            </w:pPr>
            <w:r>
              <w:t>образование</w:t>
            </w:r>
          </w:p>
        </w:tc>
        <w:tc>
          <w:tcPr>
            <w:tcW w:w="2835" w:type="dxa"/>
          </w:tcPr>
          <w:p w:rsidR="001F341D" w:rsidRDefault="001F341D">
            <w:pPr>
              <w:pStyle w:val="ConsPlusNormal0"/>
            </w:pPr>
          </w:p>
        </w:tc>
      </w:tr>
      <w:tr w:rsidR="001F341D">
        <w:tc>
          <w:tcPr>
            <w:tcW w:w="2835" w:type="dxa"/>
            <w:vMerge/>
          </w:tcPr>
          <w:p w:rsidR="001F341D" w:rsidRDefault="001F341D">
            <w:pPr>
              <w:pStyle w:val="ConsPlusNormal0"/>
            </w:pPr>
          </w:p>
        </w:tc>
        <w:tc>
          <w:tcPr>
            <w:tcW w:w="3345" w:type="dxa"/>
          </w:tcPr>
          <w:p w:rsidR="001F341D" w:rsidRDefault="00D91975">
            <w:pPr>
              <w:pStyle w:val="ConsPlusNormal0"/>
            </w:pPr>
            <w:r>
              <w:t>профессия</w:t>
            </w:r>
          </w:p>
        </w:tc>
        <w:tc>
          <w:tcPr>
            <w:tcW w:w="2835" w:type="dxa"/>
          </w:tcPr>
          <w:p w:rsidR="001F341D" w:rsidRDefault="001F341D">
            <w:pPr>
              <w:pStyle w:val="ConsPlusNormal0"/>
            </w:pPr>
          </w:p>
        </w:tc>
      </w:tr>
      <w:tr w:rsidR="001F341D">
        <w:tc>
          <w:tcPr>
            <w:tcW w:w="2835" w:type="dxa"/>
            <w:vMerge/>
          </w:tcPr>
          <w:p w:rsidR="001F341D" w:rsidRDefault="001F341D">
            <w:pPr>
              <w:pStyle w:val="ConsPlusNormal0"/>
            </w:pPr>
          </w:p>
        </w:tc>
        <w:tc>
          <w:tcPr>
            <w:tcW w:w="3345" w:type="dxa"/>
          </w:tcPr>
          <w:p w:rsidR="001F341D" w:rsidRDefault="00D91975">
            <w:pPr>
              <w:pStyle w:val="ConsPlusNormal0"/>
            </w:pPr>
            <w:r>
              <w:t>номер телефона</w:t>
            </w:r>
          </w:p>
        </w:tc>
        <w:tc>
          <w:tcPr>
            <w:tcW w:w="2835" w:type="dxa"/>
          </w:tcPr>
          <w:p w:rsidR="001F341D" w:rsidRDefault="001F341D">
            <w:pPr>
              <w:pStyle w:val="ConsPlusNormal0"/>
            </w:pPr>
          </w:p>
        </w:tc>
      </w:tr>
      <w:tr w:rsidR="001F341D">
        <w:tc>
          <w:tcPr>
            <w:tcW w:w="2835" w:type="dxa"/>
            <w:vMerge/>
          </w:tcPr>
          <w:p w:rsidR="001F341D" w:rsidRDefault="001F341D">
            <w:pPr>
              <w:pStyle w:val="ConsPlusNormal0"/>
            </w:pPr>
          </w:p>
        </w:tc>
        <w:tc>
          <w:tcPr>
            <w:tcW w:w="3345" w:type="dxa"/>
          </w:tcPr>
          <w:p w:rsidR="001F341D" w:rsidRDefault="00D91975">
            <w:pPr>
              <w:pStyle w:val="ConsPlusNormal0"/>
            </w:pPr>
            <w:r>
              <w:t>адрес электронной почты</w:t>
            </w:r>
          </w:p>
        </w:tc>
        <w:tc>
          <w:tcPr>
            <w:tcW w:w="2835" w:type="dxa"/>
          </w:tcPr>
          <w:p w:rsidR="001F341D" w:rsidRDefault="001F341D">
            <w:pPr>
              <w:pStyle w:val="ConsPlusNormal0"/>
            </w:pPr>
          </w:p>
        </w:tc>
      </w:tr>
      <w:tr w:rsidR="001F341D">
        <w:tc>
          <w:tcPr>
            <w:tcW w:w="2835" w:type="dxa"/>
          </w:tcPr>
          <w:p w:rsidR="001F341D" w:rsidRDefault="00D91975">
            <w:pPr>
              <w:pStyle w:val="ConsPlusNormal0"/>
              <w:jc w:val="center"/>
            </w:pPr>
            <w:r>
              <w:t>Специальная категория персональных данных</w:t>
            </w:r>
          </w:p>
        </w:tc>
        <w:tc>
          <w:tcPr>
            <w:tcW w:w="3345" w:type="dxa"/>
          </w:tcPr>
          <w:p w:rsidR="001F341D" w:rsidRDefault="00D91975">
            <w:pPr>
              <w:pStyle w:val="ConsPlusNormal0"/>
            </w:pPr>
            <w:r>
              <w:t>национальная принадлежность</w:t>
            </w:r>
          </w:p>
        </w:tc>
        <w:tc>
          <w:tcPr>
            <w:tcW w:w="2835" w:type="dxa"/>
          </w:tcPr>
          <w:p w:rsidR="001F341D" w:rsidRDefault="001F341D">
            <w:pPr>
              <w:pStyle w:val="ConsPlusNormal0"/>
            </w:pPr>
          </w:p>
        </w:tc>
      </w:tr>
    </w:tbl>
    <w:p w:rsidR="001F341D" w:rsidRDefault="001F341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32"/>
        <w:gridCol w:w="307"/>
        <w:gridCol w:w="3181"/>
        <w:gridCol w:w="3194"/>
      </w:tblGrid>
      <w:tr w:rsidR="001F341D">
        <w:tc>
          <w:tcPr>
            <w:tcW w:w="9014" w:type="dxa"/>
            <w:gridSpan w:val="4"/>
            <w:tcBorders>
              <w:top w:val="nil"/>
              <w:left w:val="nil"/>
              <w:bottom w:val="nil"/>
              <w:right w:val="nil"/>
            </w:tcBorders>
          </w:tcPr>
          <w:p w:rsidR="001F341D" w:rsidRDefault="00D91975">
            <w:pPr>
              <w:pStyle w:val="ConsPlusNormal0"/>
            </w:pPr>
            <w:r>
              <w:t>Условия, при которых полученные персональные данные могут передаваться Министерством внутренней политики Мурманской области только по его внутренней сети, обеспечивающей доступ к информации лишь для строго определенных сотрудников, либо с использованием ин</w:t>
            </w:r>
            <w:r>
              <w:t>формационно-телекоммуникационных сетей, либо без передачи полученных</w:t>
            </w:r>
          </w:p>
        </w:tc>
      </w:tr>
      <w:tr w:rsidR="001F341D">
        <w:tc>
          <w:tcPr>
            <w:tcW w:w="2639" w:type="dxa"/>
            <w:gridSpan w:val="2"/>
            <w:tcBorders>
              <w:top w:val="nil"/>
              <w:left w:val="nil"/>
              <w:bottom w:val="nil"/>
              <w:right w:val="nil"/>
            </w:tcBorders>
          </w:tcPr>
          <w:p w:rsidR="001F341D" w:rsidRDefault="00D91975">
            <w:pPr>
              <w:pStyle w:val="ConsPlusNormal0"/>
            </w:pPr>
            <w:r>
              <w:t>персональных данных:</w:t>
            </w:r>
          </w:p>
        </w:tc>
        <w:tc>
          <w:tcPr>
            <w:tcW w:w="6375" w:type="dxa"/>
            <w:gridSpan w:val="2"/>
            <w:tcBorders>
              <w:top w:val="nil"/>
              <w:left w:val="nil"/>
              <w:bottom w:val="single" w:sz="4" w:space="0" w:color="auto"/>
              <w:right w:val="nil"/>
            </w:tcBorders>
          </w:tcPr>
          <w:p w:rsidR="001F341D" w:rsidRDefault="00D91975">
            <w:pPr>
              <w:pStyle w:val="ConsPlusNormal0"/>
              <w:jc w:val="right"/>
            </w:pPr>
            <w:r>
              <w:t>.</w:t>
            </w:r>
          </w:p>
        </w:tc>
      </w:tr>
      <w:tr w:rsidR="001F341D">
        <w:tc>
          <w:tcPr>
            <w:tcW w:w="2639" w:type="dxa"/>
            <w:gridSpan w:val="2"/>
            <w:tcBorders>
              <w:top w:val="nil"/>
              <w:left w:val="nil"/>
              <w:bottom w:val="nil"/>
              <w:right w:val="nil"/>
            </w:tcBorders>
          </w:tcPr>
          <w:p w:rsidR="001F341D" w:rsidRDefault="001F341D">
            <w:pPr>
              <w:pStyle w:val="ConsPlusNormal0"/>
            </w:pPr>
          </w:p>
        </w:tc>
        <w:tc>
          <w:tcPr>
            <w:tcW w:w="6375" w:type="dxa"/>
            <w:gridSpan w:val="2"/>
            <w:tcBorders>
              <w:top w:val="single" w:sz="4" w:space="0" w:color="auto"/>
              <w:left w:val="nil"/>
              <w:bottom w:val="nil"/>
              <w:right w:val="nil"/>
            </w:tcBorders>
          </w:tcPr>
          <w:p w:rsidR="001F341D" w:rsidRDefault="00D91975">
            <w:pPr>
              <w:pStyle w:val="ConsPlusNormal0"/>
              <w:jc w:val="center"/>
            </w:pPr>
            <w:r>
              <w:t>(заполняется по желанию субъекта персональных данных)</w:t>
            </w:r>
          </w:p>
        </w:tc>
      </w:tr>
      <w:tr w:rsidR="001F341D">
        <w:tc>
          <w:tcPr>
            <w:tcW w:w="9014" w:type="dxa"/>
            <w:gridSpan w:val="4"/>
            <w:tcBorders>
              <w:top w:val="nil"/>
              <w:left w:val="nil"/>
              <w:bottom w:val="nil"/>
              <w:right w:val="nil"/>
            </w:tcBorders>
          </w:tcPr>
          <w:p w:rsidR="001F341D" w:rsidRDefault="00D91975">
            <w:pPr>
              <w:pStyle w:val="ConsPlusNormal0"/>
            </w:pPr>
            <w:r>
              <w:t>Настоящее согласие вступает в силу со дня его подписания, действует в течение неопределенного срока и может быть отозвано на основании требования субъекта персональных данных, содержащего фамилию, имя, отчество (при наличии), контактную информацию (номер т</w:t>
            </w:r>
            <w:r>
              <w:t>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tc>
      </w:tr>
      <w:tr w:rsidR="001F341D">
        <w:tc>
          <w:tcPr>
            <w:tcW w:w="2332" w:type="dxa"/>
            <w:tcBorders>
              <w:top w:val="nil"/>
              <w:left w:val="nil"/>
              <w:bottom w:val="single" w:sz="4" w:space="0" w:color="auto"/>
              <w:right w:val="nil"/>
            </w:tcBorders>
          </w:tcPr>
          <w:p w:rsidR="001F341D" w:rsidRDefault="001F341D">
            <w:pPr>
              <w:pStyle w:val="ConsPlusNormal0"/>
            </w:pPr>
          </w:p>
        </w:tc>
        <w:tc>
          <w:tcPr>
            <w:tcW w:w="307" w:type="dxa"/>
            <w:tcBorders>
              <w:top w:val="nil"/>
              <w:left w:val="nil"/>
              <w:bottom w:val="nil"/>
              <w:right w:val="nil"/>
            </w:tcBorders>
          </w:tcPr>
          <w:p w:rsidR="001F341D" w:rsidRDefault="001F341D">
            <w:pPr>
              <w:pStyle w:val="ConsPlusNormal0"/>
            </w:pPr>
          </w:p>
        </w:tc>
        <w:tc>
          <w:tcPr>
            <w:tcW w:w="3181" w:type="dxa"/>
            <w:tcBorders>
              <w:top w:val="nil"/>
              <w:left w:val="nil"/>
              <w:bottom w:val="single" w:sz="4" w:space="0" w:color="auto"/>
              <w:right w:val="nil"/>
            </w:tcBorders>
          </w:tcPr>
          <w:p w:rsidR="001F341D" w:rsidRDefault="001F341D">
            <w:pPr>
              <w:pStyle w:val="ConsPlusNormal0"/>
            </w:pPr>
          </w:p>
        </w:tc>
        <w:tc>
          <w:tcPr>
            <w:tcW w:w="3194" w:type="dxa"/>
            <w:tcBorders>
              <w:top w:val="nil"/>
              <w:left w:val="nil"/>
              <w:bottom w:val="nil"/>
              <w:right w:val="nil"/>
            </w:tcBorders>
          </w:tcPr>
          <w:p w:rsidR="001F341D" w:rsidRDefault="001F341D">
            <w:pPr>
              <w:pStyle w:val="ConsPlusNormal0"/>
            </w:pPr>
          </w:p>
        </w:tc>
      </w:tr>
      <w:tr w:rsidR="001F341D">
        <w:tc>
          <w:tcPr>
            <w:tcW w:w="2332" w:type="dxa"/>
            <w:tcBorders>
              <w:top w:val="single" w:sz="4" w:space="0" w:color="auto"/>
              <w:left w:val="nil"/>
              <w:bottom w:val="nil"/>
              <w:right w:val="nil"/>
            </w:tcBorders>
          </w:tcPr>
          <w:p w:rsidR="001F341D" w:rsidRDefault="00D91975">
            <w:pPr>
              <w:pStyle w:val="ConsPlusNormal0"/>
              <w:jc w:val="center"/>
            </w:pPr>
            <w:r>
              <w:t>(подпись)</w:t>
            </w:r>
          </w:p>
        </w:tc>
        <w:tc>
          <w:tcPr>
            <w:tcW w:w="307" w:type="dxa"/>
            <w:tcBorders>
              <w:top w:val="nil"/>
              <w:left w:val="nil"/>
              <w:bottom w:val="nil"/>
              <w:right w:val="nil"/>
            </w:tcBorders>
          </w:tcPr>
          <w:p w:rsidR="001F341D" w:rsidRDefault="001F341D">
            <w:pPr>
              <w:pStyle w:val="ConsPlusNormal0"/>
            </w:pPr>
          </w:p>
        </w:tc>
        <w:tc>
          <w:tcPr>
            <w:tcW w:w="3181" w:type="dxa"/>
            <w:tcBorders>
              <w:top w:val="single" w:sz="4" w:space="0" w:color="auto"/>
              <w:left w:val="nil"/>
              <w:bottom w:val="nil"/>
              <w:right w:val="nil"/>
            </w:tcBorders>
          </w:tcPr>
          <w:p w:rsidR="001F341D" w:rsidRDefault="00D91975">
            <w:pPr>
              <w:pStyle w:val="ConsPlusNormal0"/>
              <w:jc w:val="center"/>
            </w:pPr>
            <w:r>
              <w:t>(расшифровка подписи)</w:t>
            </w:r>
          </w:p>
        </w:tc>
        <w:tc>
          <w:tcPr>
            <w:tcW w:w="3194" w:type="dxa"/>
            <w:tcBorders>
              <w:top w:val="nil"/>
              <w:left w:val="nil"/>
              <w:bottom w:val="nil"/>
              <w:right w:val="nil"/>
            </w:tcBorders>
          </w:tcPr>
          <w:p w:rsidR="001F341D" w:rsidRDefault="001F341D">
            <w:pPr>
              <w:pStyle w:val="ConsPlusNormal0"/>
            </w:pPr>
          </w:p>
        </w:tc>
      </w:tr>
      <w:tr w:rsidR="001F341D">
        <w:tc>
          <w:tcPr>
            <w:tcW w:w="9014" w:type="dxa"/>
            <w:gridSpan w:val="4"/>
            <w:tcBorders>
              <w:top w:val="nil"/>
              <w:left w:val="nil"/>
              <w:bottom w:val="nil"/>
              <w:right w:val="nil"/>
            </w:tcBorders>
          </w:tcPr>
          <w:p w:rsidR="001F341D" w:rsidRDefault="00D91975">
            <w:pPr>
              <w:pStyle w:val="ConsPlusNormal0"/>
            </w:pPr>
            <w:r>
              <w:t>"___" ____________ 20___ г.</w:t>
            </w:r>
          </w:p>
        </w:tc>
      </w:tr>
    </w:tbl>
    <w:p w:rsidR="001F341D" w:rsidRDefault="001F341D">
      <w:pPr>
        <w:pStyle w:val="ConsPlusNormal0"/>
        <w:jc w:val="both"/>
      </w:pPr>
    </w:p>
    <w:p w:rsidR="001F341D" w:rsidRDefault="001F341D">
      <w:pPr>
        <w:pStyle w:val="ConsPlusNormal0"/>
        <w:jc w:val="both"/>
      </w:pPr>
    </w:p>
    <w:p w:rsidR="001F341D" w:rsidRDefault="001F341D">
      <w:pPr>
        <w:pStyle w:val="ConsPlusNormal0"/>
        <w:pBdr>
          <w:bottom w:val="single" w:sz="6" w:space="0" w:color="auto"/>
        </w:pBdr>
        <w:spacing w:before="100" w:after="100"/>
        <w:jc w:val="both"/>
        <w:rPr>
          <w:sz w:val="2"/>
          <w:szCs w:val="2"/>
        </w:rPr>
      </w:pPr>
    </w:p>
    <w:sectPr w:rsidR="001F341D">
      <w:headerReference w:type="default" r:id="rId12"/>
      <w:footerReference w:type="default" r:id="rId13"/>
      <w:headerReference w:type="first" r:id="rId14"/>
      <w:footerReference w:type="first" r:id="rId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975" w:rsidRDefault="00D91975">
      <w:r>
        <w:separator/>
      </w:r>
    </w:p>
  </w:endnote>
  <w:endnote w:type="continuationSeparator" w:id="0">
    <w:p w:rsidR="00D91975" w:rsidRDefault="00D9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1D" w:rsidRDefault="001F341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F341D">
      <w:tblPrEx>
        <w:tblCellMar>
          <w:top w:w="0" w:type="dxa"/>
          <w:bottom w:w="0" w:type="dxa"/>
        </w:tblCellMar>
      </w:tblPrEx>
      <w:trPr>
        <w:trHeight w:hRule="exact" w:val="1663"/>
      </w:trPr>
      <w:tc>
        <w:tcPr>
          <w:tcW w:w="1650" w:type="pct"/>
          <w:vAlign w:val="center"/>
        </w:tcPr>
        <w:p w:rsidR="001F341D" w:rsidRDefault="00D9197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341D" w:rsidRDefault="00D91975">
          <w:pPr>
            <w:pStyle w:val="ConsPlusNormal0"/>
            <w:jc w:val="center"/>
          </w:pPr>
          <w:hyperlink r:id="rId1">
            <w:r>
              <w:rPr>
                <w:rFonts w:ascii="Tahoma" w:hAnsi="Tahoma" w:cs="Tahoma"/>
                <w:b/>
                <w:color w:val="0000FF"/>
              </w:rPr>
              <w:t>www.consultant.ru</w:t>
            </w:r>
          </w:hyperlink>
        </w:p>
      </w:tc>
      <w:tc>
        <w:tcPr>
          <w:tcW w:w="1650" w:type="pct"/>
          <w:vAlign w:val="center"/>
        </w:tcPr>
        <w:p w:rsidR="001F341D" w:rsidRDefault="00D9197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C353F">
            <w:rPr>
              <w:rFonts w:ascii="Tahoma" w:hAnsi="Tahoma" w:cs="Tahoma"/>
              <w:noProof/>
            </w:rPr>
            <w:t>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C353F">
            <w:rPr>
              <w:rFonts w:ascii="Tahoma" w:hAnsi="Tahoma" w:cs="Tahoma"/>
              <w:noProof/>
            </w:rPr>
            <w:t>24</w:t>
          </w:r>
          <w:r>
            <w:fldChar w:fldCharType="end"/>
          </w:r>
        </w:p>
      </w:tc>
    </w:tr>
  </w:tbl>
  <w:p w:rsidR="001F341D" w:rsidRDefault="00D9197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1D" w:rsidRDefault="001F341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F341D">
      <w:tblPrEx>
        <w:tblCellMar>
          <w:top w:w="0" w:type="dxa"/>
          <w:bottom w:w="0" w:type="dxa"/>
        </w:tblCellMar>
      </w:tblPrEx>
      <w:trPr>
        <w:trHeight w:hRule="exact" w:val="1663"/>
      </w:trPr>
      <w:tc>
        <w:tcPr>
          <w:tcW w:w="1650" w:type="pct"/>
          <w:vAlign w:val="center"/>
        </w:tcPr>
        <w:p w:rsidR="001F341D" w:rsidRDefault="00D9197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341D" w:rsidRDefault="00D91975">
          <w:pPr>
            <w:pStyle w:val="ConsPlusNormal0"/>
            <w:jc w:val="center"/>
          </w:pPr>
          <w:hyperlink r:id="rId1">
            <w:r>
              <w:rPr>
                <w:rFonts w:ascii="Tahoma" w:hAnsi="Tahoma" w:cs="Tahoma"/>
                <w:b/>
                <w:color w:val="0000FF"/>
              </w:rPr>
              <w:t>www.consultant.ru</w:t>
            </w:r>
          </w:hyperlink>
        </w:p>
      </w:tc>
      <w:tc>
        <w:tcPr>
          <w:tcW w:w="1650" w:type="pct"/>
          <w:vAlign w:val="center"/>
        </w:tcPr>
        <w:p w:rsidR="001F341D" w:rsidRDefault="00D9197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C353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C353F">
            <w:rPr>
              <w:rFonts w:ascii="Tahoma" w:hAnsi="Tahoma" w:cs="Tahoma"/>
              <w:noProof/>
            </w:rPr>
            <w:t>4</w:t>
          </w:r>
          <w:r>
            <w:fldChar w:fldCharType="end"/>
          </w:r>
        </w:p>
      </w:tc>
    </w:tr>
  </w:tbl>
  <w:p w:rsidR="001F341D" w:rsidRDefault="00D9197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975" w:rsidRDefault="00D91975">
      <w:r>
        <w:separator/>
      </w:r>
    </w:p>
  </w:footnote>
  <w:footnote w:type="continuationSeparator" w:id="0">
    <w:p w:rsidR="00D91975" w:rsidRDefault="00D91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F341D">
      <w:tblPrEx>
        <w:tblCellMar>
          <w:top w:w="0" w:type="dxa"/>
          <w:bottom w:w="0" w:type="dxa"/>
        </w:tblCellMar>
      </w:tblPrEx>
      <w:trPr>
        <w:trHeight w:hRule="exact" w:val="1683"/>
      </w:trPr>
      <w:tc>
        <w:tcPr>
          <w:tcW w:w="2700" w:type="pct"/>
          <w:vAlign w:val="center"/>
        </w:tcPr>
        <w:p w:rsidR="001F341D" w:rsidRDefault="00D91975">
          <w:pPr>
            <w:pStyle w:val="ConsPlusNormal0"/>
            <w:rPr>
              <w:rFonts w:ascii="Tahoma" w:hAnsi="Tahoma" w:cs="Tahoma"/>
            </w:rPr>
          </w:pPr>
          <w:r>
            <w:rPr>
              <w:rFonts w:ascii="Tahoma" w:hAnsi="Tahoma" w:cs="Tahoma"/>
              <w:sz w:val="16"/>
              <w:szCs w:val="16"/>
            </w:rPr>
            <w:t>Постановление Правительства Мурманской области от 09.07.2020 N 499-ПП</w:t>
          </w:r>
          <w:r>
            <w:rPr>
              <w:rFonts w:ascii="Tahoma" w:hAnsi="Tahoma" w:cs="Tahoma"/>
              <w:sz w:val="16"/>
              <w:szCs w:val="16"/>
            </w:rPr>
            <w:br/>
            <w:t>(ред. от 22.01.2025)</w:t>
          </w:r>
          <w:r>
            <w:rPr>
              <w:rFonts w:ascii="Tahoma" w:hAnsi="Tahoma" w:cs="Tahoma"/>
              <w:sz w:val="16"/>
              <w:szCs w:val="16"/>
            </w:rPr>
            <w:br/>
            <w:t>"Об утверждении Порядка предо...</w:t>
          </w:r>
        </w:p>
      </w:tc>
      <w:tc>
        <w:tcPr>
          <w:tcW w:w="2300" w:type="pct"/>
          <w:vAlign w:val="center"/>
        </w:tcPr>
        <w:p w:rsidR="001F341D" w:rsidRDefault="00D9197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17.09.2025</w:t>
          </w:r>
        </w:p>
      </w:tc>
    </w:tr>
  </w:tbl>
  <w:p w:rsidR="001F341D" w:rsidRDefault="001F341D">
    <w:pPr>
      <w:pStyle w:val="ConsPlusNormal0"/>
      <w:pBdr>
        <w:bottom w:val="single" w:sz="12" w:space="0" w:color="auto"/>
      </w:pBdr>
      <w:rPr>
        <w:sz w:val="2"/>
        <w:szCs w:val="2"/>
      </w:rPr>
    </w:pPr>
  </w:p>
  <w:p w:rsidR="001F341D" w:rsidRDefault="001F341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F341D">
      <w:tblPrEx>
        <w:tblCellMar>
          <w:top w:w="0" w:type="dxa"/>
          <w:bottom w:w="0" w:type="dxa"/>
        </w:tblCellMar>
      </w:tblPrEx>
      <w:trPr>
        <w:trHeight w:hRule="exact" w:val="1683"/>
      </w:trPr>
      <w:tc>
        <w:tcPr>
          <w:tcW w:w="2700" w:type="pct"/>
          <w:vAlign w:val="center"/>
        </w:tcPr>
        <w:p w:rsidR="001F341D" w:rsidRDefault="00D91975">
          <w:pPr>
            <w:pStyle w:val="ConsPlusNormal0"/>
            <w:rPr>
              <w:rFonts w:ascii="Tahoma" w:hAnsi="Tahoma" w:cs="Tahoma"/>
            </w:rPr>
          </w:pPr>
          <w:r>
            <w:rPr>
              <w:rFonts w:ascii="Tahoma" w:hAnsi="Tahoma" w:cs="Tahoma"/>
              <w:sz w:val="16"/>
              <w:szCs w:val="16"/>
            </w:rPr>
            <w:t>Постановление Правительства Мурманской области от 09.07.2020 N 499-ПП</w:t>
          </w:r>
          <w:r>
            <w:rPr>
              <w:rFonts w:ascii="Tahoma" w:hAnsi="Tahoma" w:cs="Tahoma"/>
              <w:sz w:val="16"/>
              <w:szCs w:val="16"/>
            </w:rPr>
            <w:br/>
            <w:t>(ред. от 22.01.2025)</w:t>
          </w:r>
          <w:r>
            <w:rPr>
              <w:rFonts w:ascii="Tahoma" w:hAnsi="Tahoma" w:cs="Tahoma"/>
              <w:sz w:val="16"/>
              <w:szCs w:val="16"/>
            </w:rPr>
            <w:br/>
            <w:t>"Об утверждении Порядка предо...</w:t>
          </w:r>
        </w:p>
      </w:tc>
      <w:tc>
        <w:tcPr>
          <w:tcW w:w="2300" w:type="pct"/>
          <w:vAlign w:val="center"/>
        </w:tcPr>
        <w:p w:rsidR="001F341D" w:rsidRDefault="00D9197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17.09.2025</w:t>
          </w:r>
        </w:p>
      </w:tc>
    </w:tr>
  </w:tbl>
  <w:p w:rsidR="001F341D" w:rsidRDefault="001F341D">
    <w:pPr>
      <w:pStyle w:val="ConsPlusNormal0"/>
      <w:pBdr>
        <w:bottom w:val="single" w:sz="12" w:space="0" w:color="auto"/>
      </w:pBdr>
      <w:rPr>
        <w:sz w:val="2"/>
        <w:szCs w:val="2"/>
      </w:rPr>
    </w:pPr>
  </w:p>
  <w:p w:rsidR="001F341D" w:rsidRDefault="001F341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1D"/>
    <w:rsid w:val="001F341D"/>
    <w:rsid w:val="00D91975"/>
    <w:rsid w:val="00DC3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DC353F"/>
    <w:rPr>
      <w:rFonts w:ascii="Tahoma" w:hAnsi="Tahoma" w:cs="Tahoma"/>
      <w:sz w:val="16"/>
      <w:szCs w:val="16"/>
    </w:rPr>
  </w:style>
  <w:style w:type="character" w:customStyle="1" w:styleId="a4">
    <w:name w:val="Текст выноски Знак"/>
    <w:basedOn w:val="a0"/>
    <w:link w:val="a3"/>
    <w:uiPriority w:val="99"/>
    <w:semiHidden/>
    <w:rsid w:val="00DC3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DC353F"/>
    <w:rPr>
      <w:rFonts w:ascii="Tahoma" w:hAnsi="Tahoma" w:cs="Tahoma"/>
      <w:sz w:val="16"/>
      <w:szCs w:val="16"/>
    </w:rPr>
  </w:style>
  <w:style w:type="character" w:customStyle="1" w:styleId="a4">
    <w:name w:val="Текст выноски Знак"/>
    <w:basedOn w:val="a0"/>
    <w:link w:val="a3"/>
    <w:uiPriority w:val="99"/>
    <w:semiHidden/>
    <w:rsid w:val="00DC3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vpmk.gov-murman.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ov-murman.ru"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8647</Words>
  <Characters>49288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Мурманской области от 09.07.2020 N 499-ПП
(ред. от 22.01.2025)
"Об утверждении Порядка предоставления субсидии из областного бюджета общинам коренных малочисленных народов Севера Мурманской области"</vt:lpstr>
    </vt:vector>
  </TitlesOfParts>
  <Company>КонсультантПлюс Версия 4024.00.50</Company>
  <LinksUpToDate>false</LinksUpToDate>
  <CharactersWithSpaces>57820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09.07.2020 N 499-ПП
(ред. от 22.01.2025)
"Об утверждении Порядка предоставления субсидии из областного бюджета общинам коренных малочисленных народов Севера Мурманской области"</dc:title>
  <dc:creator>Милентьева О.В.</dc:creator>
  <cp:lastModifiedBy>Милентьева О.В.</cp:lastModifiedBy>
  <cp:revision>2</cp:revision>
  <dcterms:created xsi:type="dcterms:W3CDTF">2025-09-17T14:00:00Z</dcterms:created>
  <dcterms:modified xsi:type="dcterms:W3CDTF">2025-09-17T14:00:00Z</dcterms:modified>
</cp:coreProperties>
</file>